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DD02" w14:textId="281D1732" w:rsidR="00EE481E" w:rsidRDefault="00D8131F" w:rsidP="00EE481E">
      <w:pPr>
        <w:suppressAutoHyphens/>
        <w:autoSpaceDN w:val="0"/>
        <w:spacing w:before="120" w:after="0" w:line="260" w:lineRule="exact"/>
        <w:ind w:left="-576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D8131F">
        <w:rPr>
          <w:rFonts w:ascii="Times New Roman" w:eastAsia="Times New Roman" w:hAnsi="Times New Roman" w:cs="Times New Roman"/>
          <w:b/>
          <w:bCs/>
          <w:sz w:val="30"/>
          <w:szCs w:val="30"/>
        </w:rPr>
        <w:t>SOBOR-BEVOR</w:t>
      </w:r>
      <w:r w:rsidR="00EE481E" w:rsidRPr="00EE481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14:paraId="7F0FA7E9" w14:textId="77777777" w:rsidR="00EE481E" w:rsidRDefault="00EE481E" w:rsidP="00EE481E">
      <w:pPr>
        <w:suppressAutoHyphens/>
        <w:autoSpaceDN w:val="0"/>
        <w:spacing w:before="120" w:after="0" w:line="260" w:lineRule="exact"/>
        <w:ind w:left="-576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51C09D4F" w14:textId="4AE7878B" w:rsidR="00D8131F" w:rsidRPr="00EE481E" w:rsidRDefault="00EE481E" w:rsidP="00EE481E">
      <w:pPr>
        <w:suppressAutoHyphens/>
        <w:autoSpaceDN w:val="0"/>
        <w:spacing w:before="120" w:after="0" w:line="260" w:lineRule="exact"/>
        <w:ind w:left="-576"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Dr Roy Sabri</w:t>
      </w:r>
    </w:p>
    <w:p w14:paraId="27407392" w14:textId="465883BF" w:rsidR="00D8131F" w:rsidRDefault="00D8131F" w:rsidP="0035369A">
      <w:pPr>
        <w:suppressAutoHyphens/>
        <w:autoSpaceDN w:val="0"/>
        <w:spacing w:before="120" w:after="0" w:line="260" w:lineRule="exact"/>
        <w:ind w:left="2160" w:firstLine="720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proofErr w:type="spellStart"/>
      <w:r w:rsidRPr="00D8131F">
        <w:rPr>
          <w:rFonts w:ascii="Times New Roman" w:eastAsia="Times New Roman" w:hAnsi="Times New Roman" w:cs="Times New Roman"/>
          <w:b/>
          <w:bCs/>
          <w:sz w:val="30"/>
          <w:szCs w:val="30"/>
        </w:rPr>
        <w:t>Journ</w:t>
      </w:r>
      <w:proofErr w:type="spellEnd"/>
      <w:r w:rsidRPr="00D8131F">
        <w:rPr>
          <w:rFonts w:ascii="Times New Roman" w:eastAsia="Times New Roman" w:hAnsi="Times New Roman" w:cs="Times New Roman"/>
          <w:b/>
          <w:bCs/>
          <w:color w:val="202124"/>
          <w:sz w:val="30"/>
          <w:szCs w:val="30"/>
          <w:lang w:val="fr-FR"/>
        </w:rPr>
        <w:t>é</w:t>
      </w:r>
      <w:r w:rsidRPr="00D813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e de formation </w:t>
      </w:r>
      <w:proofErr w:type="gramStart"/>
      <w:r w:rsidRPr="00D8131F">
        <w:rPr>
          <w:rFonts w:ascii="Times New Roman" w:eastAsia="Times New Roman" w:hAnsi="Times New Roman" w:cs="Times New Roman"/>
          <w:b/>
          <w:bCs/>
          <w:sz w:val="30"/>
          <w:szCs w:val="30"/>
        </w:rPr>
        <w:t>continue</w:t>
      </w:r>
      <w:proofErr w:type="gramEnd"/>
      <w:r w:rsidR="00EE481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14:paraId="6E9E6A20" w14:textId="22E496C2" w:rsidR="00D8131F" w:rsidRDefault="00D8131F" w:rsidP="00D8131F">
      <w:pPr>
        <w:suppressAutoHyphens/>
        <w:autoSpaceDN w:val="0"/>
        <w:spacing w:before="120" w:after="0" w:line="220" w:lineRule="exact"/>
        <w:ind w:right="-14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D8131F">
        <w:rPr>
          <w:rFonts w:ascii="Times New Roman" w:eastAsia="Times New Roman" w:hAnsi="Times New Roman" w:cs="Times New Roman"/>
          <w:b/>
          <w:bCs/>
          <w:sz w:val="30"/>
          <w:szCs w:val="30"/>
        </w:rPr>
        <w:t>Le 9 Juin 2022</w:t>
      </w:r>
    </w:p>
    <w:p w14:paraId="36785EED" w14:textId="77777777" w:rsidR="0035369A" w:rsidRPr="00D8131F" w:rsidRDefault="0035369A" w:rsidP="00D8131F">
      <w:pPr>
        <w:suppressAutoHyphens/>
        <w:autoSpaceDN w:val="0"/>
        <w:spacing w:before="120" w:after="0" w:line="220" w:lineRule="exact"/>
        <w:ind w:right="-14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DE9C240" w14:textId="4E5A2F68" w:rsidR="0058472B" w:rsidRPr="0058472B" w:rsidRDefault="0058472B" w:rsidP="00D8131F">
      <w:pPr>
        <w:suppressAutoHyphens/>
        <w:autoSpaceDN w:val="0"/>
        <w:spacing w:before="120" w:after="0" w:line="220" w:lineRule="exact"/>
        <w:ind w:left="4032" w:firstLine="28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472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Resum</w:t>
      </w:r>
      <w:r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u w:val="single"/>
        </w:rPr>
        <w:t>é</w:t>
      </w:r>
      <w:r w:rsidRPr="0058472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 </w:t>
      </w:r>
    </w:p>
    <w:p w14:paraId="36330EC3" w14:textId="7E0B3B8F" w:rsidR="00CA65E9" w:rsidRPr="0058472B" w:rsidRDefault="00B41CEB" w:rsidP="00EE6A28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1-</w:t>
      </w:r>
      <w:r w:rsidR="00CA65E9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Classes III </w:t>
      </w:r>
      <w:proofErr w:type="spellStart"/>
      <w:r w:rsidR="00CA65E9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en</w:t>
      </w:r>
      <w:proofErr w:type="spellEnd"/>
      <w:r w:rsidR="00CA65E9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</w:t>
      </w:r>
      <w:proofErr w:type="spellStart"/>
      <w:r w:rsidR="00CA65E9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période</w:t>
      </w:r>
      <w:proofErr w:type="spellEnd"/>
      <w:r w:rsidR="00CA65E9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de </w:t>
      </w:r>
      <w:proofErr w:type="spellStart"/>
      <w:r w:rsidR="00CA65E9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croissance</w:t>
      </w:r>
      <w:proofErr w:type="spellEnd"/>
      <w:r w:rsidR="00CA65E9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: timing et </w:t>
      </w:r>
      <w:proofErr w:type="spellStart"/>
      <w:r w:rsidR="00CA65E9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modalités</w:t>
      </w:r>
      <w:proofErr w:type="spellEnd"/>
      <w:r w:rsidR="00CA65E9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de </w:t>
      </w:r>
      <w:proofErr w:type="spellStart"/>
      <w:r w:rsidR="00CA65E9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traitement</w:t>
      </w:r>
      <w:proofErr w:type="spellEnd"/>
    </w:p>
    <w:p w14:paraId="76C3417C" w14:textId="644492BC" w:rsidR="00E066E6" w:rsidRDefault="00CA65E9" w:rsidP="000B7ACA">
      <w:pPr>
        <w:shd w:val="clear" w:color="auto" w:fill="FFFFFF"/>
        <w:spacing w:before="100" w:beforeAutospacing="1" w:line="240" w:lineRule="auto"/>
        <w:ind w:left="144" w:right="2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Les malocclusions de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Classe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III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période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croissance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ont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toujours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été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défi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et un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sujet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controverse pour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l’orthodontiste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Les alternatives de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traitement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sont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(1)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l’orthopédie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modification de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croissance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l’aide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 masque facial de Delaire,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d’appareils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fonctionnels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fronde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mentonnière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(2) la correction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précoce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l’articulé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croisé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antérieur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camouflage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orthodontique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(3) la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chirurgie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orthognathique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normalement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fin de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croissance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A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quel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âge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intervenir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dans les Classes III et comment,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quelles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sont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les chances de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récidive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quand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compenser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dentairement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quand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observer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l’évolution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et retarder le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traitement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pour la </w:t>
      </w:r>
      <w:proofErr w:type="spellStart"/>
      <w:r w:rsidR="00750BDB"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chirurgie</w:t>
      </w:r>
      <w:proofErr w:type="spellEnd"/>
      <w:r w:rsidR="00750BDB"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L’utilisation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clinique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 masque facial, la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réponse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au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traitement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sur le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maxillaire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la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mandibule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et les dents et la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stabilité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long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terme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seront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aussi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abordées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0" w:name="_Hlk93607507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à </w:t>
      </w:r>
      <w:bookmarkEnd w:id="0"/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partir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cas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cliniques</w:t>
      </w:r>
      <w:proofErr w:type="spellEnd"/>
      <w:r w:rsidR="00D228E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5FF4B4E" w14:textId="50C6A8EF" w:rsidR="00D228EF" w:rsidRPr="003C2C06" w:rsidRDefault="00D228EF" w:rsidP="002D607E">
      <w:pPr>
        <w:overflowPunct w:val="0"/>
        <w:autoSpaceDE w:val="0"/>
        <w:autoSpaceDN w:val="0"/>
        <w:adjustRightInd w:val="0"/>
        <w:spacing w:before="120" w:after="0" w:line="240" w:lineRule="auto"/>
        <w:ind w:left="144" w:right="288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D228EF">
        <w:rPr>
          <w:rFonts w:asciiTheme="majorBidi" w:eastAsia="Times New Roman" w:hAnsiTheme="majorBidi" w:cstheme="majorBidi"/>
          <w:sz w:val="24"/>
          <w:szCs w:val="24"/>
        </w:rPr>
        <w:t>Reference:</w:t>
      </w:r>
      <w:r w:rsidRPr="00D228EF">
        <w:rPr>
          <w:rFonts w:asciiTheme="majorBidi" w:hAnsiTheme="majorBidi" w:cstheme="majorBidi"/>
          <w:sz w:val="24"/>
          <w:szCs w:val="24"/>
        </w:rPr>
        <w:t xml:space="preserve"> Sabri 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228EF">
        <w:rPr>
          <w:rFonts w:asciiTheme="majorBidi" w:hAnsiTheme="majorBidi" w:cstheme="majorBidi"/>
          <w:sz w:val="24"/>
          <w:szCs w:val="24"/>
        </w:rPr>
        <w:t>Non-extraction treatment of a skeletal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228EF">
        <w:rPr>
          <w:rFonts w:asciiTheme="majorBidi" w:hAnsiTheme="majorBidi" w:cstheme="majorBidi"/>
          <w:sz w:val="24"/>
          <w:szCs w:val="24"/>
        </w:rPr>
        <w:t xml:space="preserve">Class III adolescent girl with expansion and face mask: Long-term stability. Am J </w:t>
      </w:r>
      <w:proofErr w:type="spellStart"/>
      <w:r w:rsidRPr="00D228EF">
        <w:rPr>
          <w:rFonts w:asciiTheme="majorBidi" w:hAnsiTheme="majorBidi" w:cstheme="majorBidi"/>
          <w:sz w:val="24"/>
          <w:szCs w:val="24"/>
        </w:rPr>
        <w:t>Orthod</w:t>
      </w:r>
      <w:proofErr w:type="spellEnd"/>
      <w:r w:rsidRPr="00D228EF">
        <w:rPr>
          <w:rFonts w:asciiTheme="majorBidi" w:hAnsiTheme="majorBidi" w:cstheme="majorBidi"/>
          <w:sz w:val="24"/>
          <w:szCs w:val="24"/>
        </w:rPr>
        <w:t xml:space="preserve"> Dentofacial </w:t>
      </w:r>
      <w:proofErr w:type="spellStart"/>
      <w:r w:rsidRPr="00D228EF">
        <w:rPr>
          <w:rFonts w:asciiTheme="majorBidi" w:hAnsiTheme="majorBidi" w:cstheme="majorBidi"/>
          <w:sz w:val="24"/>
          <w:szCs w:val="24"/>
        </w:rPr>
        <w:t>Orthop</w:t>
      </w:r>
      <w:proofErr w:type="spellEnd"/>
      <w:r w:rsidRPr="00D228EF">
        <w:rPr>
          <w:rFonts w:asciiTheme="majorBidi" w:hAnsiTheme="majorBidi" w:cstheme="majorBidi"/>
          <w:sz w:val="24"/>
          <w:szCs w:val="24"/>
        </w:rPr>
        <w:t xml:space="preserve"> 2015; 147: 252-63.</w:t>
      </w:r>
    </w:p>
    <w:p w14:paraId="7D837749" w14:textId="1356A52C" w:rsidR="00382BCE" w:rsidRPr="0058472B" w:rsidRDefault="00950255" w:rsidP="00EE6A28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2-</w:t>
      </w:r>
      <w:r w:rsidR="00382BCE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Classes II </w:t>
      </w:r>
      <w:r w:rsidR="00750BDB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d</w:t>
      </w:r>
      <w:r w:rsidR="00857090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ivision </w:t>
      </w:r>
      <w:r w:rsidR="00750BDB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1:</w:t>
      </w:r>
      <w:r w:rsidR="007D0721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</w:t>
      </w:r>
      <w:proofErr w:type="spellStart"/>
      <w:r w:rsidR="00382BCE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en</w:t>
      </w:r>
      <w:proofErr w:type="spellEnd"/>
      <w:r w:rsidR="00382BCE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</w:t>
      </w:r>
      <w:proofErr w:type="spellStart"/>
      <w:r w:rsidR="007D0721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une</w:t>
      </w:r>
      <w:proofErr w:type="spellEnd"/>
      <w:r w:rsidR="007D0721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</w:t>
      </w:r>
      <w:proofErr w:type="spellStart"/>
      <w:r w:rsidR="00382BCE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ou</w:t>
      </w:r>
      <w:proofErr w:type="spellEnd"/>
      <w:r w:rsidR="00382BCE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</w:t>
      </w:r>
      <w:r w:rsidR="007D0721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deux</w:t>
      </w:r>
      <w:r w:rsidR="00382BCE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</w:t>
      </w:r>
      <w:r w:rsidR="007D0721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phase</w:t>
      </w:r>
      <w:r w:rsidR="00382BCE" w:rsidRPr="005847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s?</w:t>
      </w:r>
    </w:p>
    <w:p w14:paraId="442B28D0" w14:textId="685A110F" w:rsidR="00382BCE" w:rsidRDefault="00382BCE" w:rsidP="00EE6A28">
      <w:pPr>
        <w:shd w:val="clear" w:color="auto" w:fill="FFFFFF"/>
        <w:spacing w:before="100" w:beforeAutospacing="1" w:line="240" w:lineRule="auto"/>
        <w:ind w:left="144" w:right="2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 timing de la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prise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charge des malocclusions de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Classe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II, division 1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reste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sujet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controverse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orthodontie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La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littérature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montre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qu’un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traitement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précoce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denture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mixte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(8 à 10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ans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suivit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d’une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deuxième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phase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n’offre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aucun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avantage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 rapport à un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traitement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une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seule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phase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denture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permanente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jeune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Cependant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les arguments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faveur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d’une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thérapeutique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précoce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sont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les </w:t>
      </w:r>
      <w:proofErr w:type="spellStart"/>
      <w:proofErr w:type="gram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suivants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effet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orthopédique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amélioré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meilleure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coopération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deuxième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phase de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traitement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écourtée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moindre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recours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aux extractions,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réduction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traumas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incisifs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épanouissement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psychologique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Au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cours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cette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présentation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bien-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fondé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ces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arguments sera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discuté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et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l’accent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sera mis sur la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sélection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patients qui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pourraient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bénéficier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d’un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traitement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précoce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Nous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tenterons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d’identifier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les patients qui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vont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répondre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mieux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que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d’autres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au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même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traitement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Classe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II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indépendamment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d’une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approche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une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deux phases. Des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lignes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guides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cliniques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seront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émises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afin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d’orienter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praticien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dans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ses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choix</w:t>
      </w:r>
      <w:proofErr w:type="spellEnd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thérapeutiques</w:t>
      </w:r>
      <w:proofErr w:type="spellEnd"/>
      <w:r w:rsidR="0057591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BA4FE80" w14:textId="57F838FB" w:rsidR="0057591D" w:rsidRDefault="0057591D" w:rsidP="006660F7">
      <w:pPr>
        <w:overflowPunct w:val="0"/>
        <w:autoSpaceDE w:val="0"/>
        <w:autoSpaceDN w:val="0"/>
        <w:adjustRightInd w:val="0"/>
        <w:spacing w:after="0" w:line="240" w:lineRule="auto"/>
        <w:ind w:left="144" w:right="288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57591D">
        <w:rPr>
          <w:rFonts w:asciiTheme="majorBidi" w:eastAsia="Times New Roman" w:hAnsiTheme="majorBidi" w:cstheme="majorBidi"/>
          <w:sz w:val="24"/>
          <w:szCs w:val="24"/>
        </w:rPr>
        <w:t>Reference:</w:t>
      </w:r>
      <w:r w:rsidR="005172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7591D">
        <w:rPr>
          <w:rFonts w:asciiTheme="majorBidi" w:hAnsiTheme="majorBidi" w:cstheme="majorBidi"/>
          <w:sz w:val="24"/>
          <w:szCs w:val="24"/>
        </w:rPr>
        <w:t>Sabri 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7591D">
        <w:rPr>
          <w:rFonts w:asciiTheme="majorBidi" w:hAnsiTheme="majorBidi" w:cstheme="majorBidi"/>
          <w:sz w:val="24"/>
          <w:szCs w:val="24"/>
        </w:rPr>
        <w:t>Early treatment of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7591D">
        <w:rPr>
          <w:rFonts w:asciiTheme="majorBidi" w:hAnsiTheme="majorBidi" w:cstheme="majorBidi"/>
          <w:sz w:val="24"/>
          <w:szCs w:val="24"/>
        </w:rPr>
        <w:t xml:space="preserve">Class II Division 1 </w:t>
      </w:r>
      <w:proofErr w:type="spellStart"/>
      <w:r w:rsidRPr="0057591D">
        <w:rPr>
          <w:rFonts w:asciiTheme="majorBidi" w:hAnsiTheme="majorBidi" w:cstheme="majorBidi"/>
          <w:sz w:val="24"/>
          <w:szCs w:val="24"/>
        </w:rPr>
        <w:t>retruded</w:t>
      </w:r>
      <w:proofErr w:type="spellEnd"/>
      <w:r w:rsidRPr="0057591D">
        <w:rPr>
          <w:rFonts w:asciiTheme="majorBidi" w:hAnsiTheme="majorBidi" w:cstheme="majorBidi"/>
          <w:sz w:val="24"/>
          <w:szCs w:val="24"/>
        </w:rPr>
        <w:t xml:space="preserve"> mandible: Long-term stability. Journal of the World Federation of Orthodontists 2012; 1: e19-e26.</w:t>
      </w:r>
    </w:p>
    <w:p w14:paraId="6505B30A" w14:textId="0EE03EA0" w:rsidR="00065EC8" w:rsidRPr="00EA1C24" w:rsidRDefault="003C2C06" w:rsidP="00EA1C2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39B9737D" w14:textId="18FD2EE2" w:rsidR="0080072C" w:rsidRPr="00445B31" w:rsidRDefault="00095E39" w:rsidP="0008306F">
      <w:pPr>
        <w:tabs>
          <w:tab w:val="left" w:pos="6840"/>
        </w:tabs>
        <w:spacing w:before="100" w:beforeAutospacing="1" w:after="0" w:line="48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lastRenderedPageBreak/>
        <w:t>3</w:t>
      </w:r>
      <w:r w:rsidR="0080072C" w:rsidRPr="00445B3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-Anomalies </w:t>
      </w:r>
      <w:r w:rsidR="00445B31" w:rsidRPr="00445B3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d’éruption :</w:t>
      </w:r>
      <w:r w:rsidR="0080072C" w:rsidRPr="00445B3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interception et traitement</w:t>
      </w:r>
    </w:p>
    <w:p w14:paraId="7659B9AD" w14:textId="0AA814C7" w:rsidR="00065EC8" w:rsidRDefault="00750BDB" w:rsidP="00323215">
      <w:pPr>
        <w:tabs>
          <w:tab w:val="left" w:pos="6840"/>
        </w:tabs>
        <w:spacing w:line="240" w:lineRule="auto"/>
        <w:ind w:left="144" w:right="432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L’orthodontie a traditionnellement été </w:t>
      </w:r>
      <w:r w:rsidR="00095E39">
        <w:rPr>
          <w:rFonts w:ascii="Times New Roman" w:eastAsia="Times New Roman" w:hAnsi="Times New Roman" w:cs="Times New Roman"/>
          <w:sz w:val="26"/>
          <w:szCs w:val="26"/>
          <w:lang w:val="fr-FR"/>
        </w:rPr>
        <w:t>associée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au traitement de l’adolescent en </w:t>
      </w:r>
      <w:r w:rsidR="00095E39">
        <w:rPr>
          <w:rFonts w:ascii="Times New Roman" w:eastAsia="Times New Roman" w:hAnsi="Times New Roman" w:cs="Times New Roman"/>
          <w:sz w:val="26"/>
          <w:szCs w:val="26"/>
          <w:lang w:val="fr-FR"/>
        </w:rPr>
        <w:t>début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denture permanente. </w:t>
      </w:r>
      <w:r w:rsidR="0080072C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Les anomalies d’éruption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apparaissent surtout en denture </w:t>
      </w:r>
      <w:r w:rsidR="003266E5">
        <w:rPr>
          <w:rFonts w:ascii="Times New Roman" w:eastAsia="Times New Roman" w:hAnsi="Times New Roman" w:cs="Times New Roman"/>
          <w:sz w:val="26"/>
          <w:szCs w:val="26"/>
          <w:lang w:val="fr-FR"/>
        </w:rPr>
        <w:t>mixte</w:t>
      </w:r>
      <w:r w:rsidR="00323215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3266E5">
        <w:rPr>
          <w:rFonts w:ascii="Times New Roman" w:eastAsia="Times New Roman" w:hAnsi="Times New Roman" w:cs="Times New Roman"/>
          <w:sz w:val="26"/>
          <w:szCs w:val="26"/>
          <w:lang w:val="fr-FR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les reconnaitre et les intercepter </w:t>
      </w:r>
      <w:r w:rsidR="00095E39">
        <w:rPr>
          <w:rFonts w:ascii="Times New Roman" w:eastAsia="Times New Roman" w:hAnsi="Times New Roman" w:cs="Times New Roman"/>
          <w:sz w:val="26"/>
          <w:szCs w:val="26"/>
          <w:lang w:val="fr-FR"/>
        </w:rPr>
        <w:t>à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temps peut </w:t>
      </w:r>
      <w:r w:rsidR="00095E39">
        <w:rPr>
          <w:rFonts w:ascii="Times New Roman" w:eastAsia="Times New Roman" w:hAnsi="Times New Roman" w:cs="Times New Roman"/>
          <w:sz w:val="26"/>
          <w:szCs w:val="26"/>
          <w:lang w:val="fr-FR"/>
        </w:rPr>
        <w:t>prévenir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 diminuer la </w:t>
      </w:r>
      <w:r w:rsidR="00095E39">
        <w:rPr>
          <w:rFonts w:ascii="Times New Roman" w:eastAsia="Times New Roman" w:hAnsi="Times New Roman" w:cs="Times New Roman"/>
          <w:sz w:val="26"/>
          <w:szCs w:val="26"/>
          <w:lang w:val="fr-FR"/>
        </w:rPr>
        <w:t>sévérité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des malocclusions</w:t>
      </w:r>
      <w:r w:rsidR="00095E39">
        <w:rPr>
          <w:rFonts w:ascii="Times New Roman" w:eastAsia="Times New Roman" w:hAnsi="Times New Roman" w:cs="Times New Roman"/>
          <w:sz w:val="26"/>
          <w:szCs w:val="26"/>
          <w:lang w:val="fr-FR"/>
        </w:rPr>
        <w:t>. Ces troubles d’éruption</w:t>
      </w:r>
      <w:r w:rsidR="0080072C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se présentent sous forme </w:t>
      </w:r>
      <w:r w:rsidR="00445B31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>d’éruptions ectopiques</w:t>
      </w:r>
      <w:r w:rsidR="0080072C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r w:rsidR="00445B31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>de transposition</w:t>
      </w:r>
      <w:r w:rsidR="009118DA">
        <w:rPr>
          <w:rFonts w:ascii="Times New Roman" w:eastAsia="Times New Roman" w:hAnsi="Times New Roman" w:cs="Times New Roman"/>
          <w:sz w:val="26"/>
          <w:szCs w:val="26"/>
          <w:lang w:val="fr-FR"/>
        </w:rPr>
        <w:t>s</w:t>
      </w:r>
      <w:r w:rsidR="0080072C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r w:rsidR="00445B31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de larges </w:t>
      </w:r>
      <w:r w:rsidR="0080072C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>diastème</w:t>
      </w:r>
      <w:r w:rsidR="003109EC">
        <w:rPr>
          <w:rFonts w:ascii="Times New Roman" w:eastAsia="Times New Roman" w:hAnsi="Times New Roman" w:cs="Times New Roman"/>
          <w:sz w:val="26"/>
          <w:szCs w:val="26"/>
          <w:lang w:val="fr-FR"/>
        </w:rPr>
        <w:t>s</w:t>
      </w:r>
      <w:r w:rsidR="0080072C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0072C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>interincisif</w:t>
      </w:r>
      <w:r w:rsidR="002024A6">
        <w:rPr>
          <w:rFonts w:ascii="Times New Roman" w:eastAsia="Times New Roman" w:hAnsi="Times New Roman" w:cs="Times New Roman"/>
          <w:sz w:val="26"/>
          <w:szCs w:val="26"/>
          <w:lang w:val="fr-FR"/>
        </w:rPr>
        <w:t>s</w:t>
      </w:r>
      <w:proofErr w:type="spellEnd"/>
      <w:r w:rsidR="0080072C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d’insertion basse de freins, de </w:t>
      </w:r>
      <w:r w:rsidR="00445B31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>rotations incisives,</w:t>
      </w:r>
      <w:r w:rsidR="0080072C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445B31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>de dents surnuméraires</w:t>
      </w:r>
      <w:r w:rsidR="00095E3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 manquantes</w:t>
      </w:r>
      <w:r w:rsidR="00445B31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>, de</w:t>
      </w:r>
      <w:r w:rsidR="0080072C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traumatismes avec refoulement du germe </w:t>
      </w:r>
      <w:r w:rsidR="00445B31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>sous-jacent</w:t>
      </w:r>
      <w:r w:rsidR="000134B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et</w:t>
      </w:r>
      <w:r w:rsidR="0080072C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7443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de </w:t>
      </w:r>
      <w:r w:rsidR="00B33F1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perte </w:t>
      </w:r>
      <w:r w:rsidR="0044738E">
        <w:rPr>
          <w:rFonts w:ascii="Times New Roman" w:eastAsia="Times New Roman" w:hAnsi="Times New Roman" w:cs="Times New Roman"/>
          <w:sz w:val="26"/>
          <w:szCs w:val="26"/>
          <w:lang w:val="fr-FR"/>
        </w:rPr>
        <w:t>prématurée</w:t>
      </w:r>
      <w:r w:rsidR="00B33F1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 </w:t>
      </w:r>
      <w:r w:rsidR="0044738E">
        <w:rPr>
          <w:rFonts w:ascii="Times New Roman" w:eastAsia="Times New Roman" w:hAnsi="Times New Roman" w:cs="Times New Roman"/>
          <w:sz w:val="26"/>
          <w:szCs w:val="26"/>
          <w:lang w:val="fr-FR"/>
        </w:rPr>
        <w:t>rétention</w:t>
      </w:r>
      <w:r w:rsidR="00B33F1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44738E">
        <w:rPr>
          <w:rFonts w:ascii="Times New Roman" w:eastAsia="Times New Roman" w:hAnsi="Times New Roman" w:cs="Times New Roman"/>
          <w:sz w:val="26"/>
          <w:szCs w:val="26"/>
          <w:lang w:val="fr-FR"/>
        </w:rPr>
        <w:t>prolongée</w:t>
      </w:r>
      <w:r w:rsidR="0080072C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44738E">
        <w:rPr>
          <w:rFonts w:ascii="Times New Roman" w:eastAsia="Times New Roman" w:hAnsi="Times New Roman" w:cs="Times New Roman"/>
          <w:sz w:val="26"/>
          <w:szCs w:val="26"/>
          <w:lang w:val="fr-FR"/>
        </w:rPr>
        <w:t>dents</w:t>
      </w:r>
      <w:r w:rsidR="0080072C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temporaires</w:t>
      </w:r>
      <w:r w:rsidR="00095E39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="0080072C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Cet exposé va montrer</w:t>
      </w:r>
      <w:r w:rsidR="00E055EA">
        <w:rPr>
          <w:rFonts w:ascii="Times New Roman" w:eastAsia="Times New Roman" w:hAnsi="Times New Roman" w:cs="Times New Roman"/>
          <w:sz w:val="26"/>
          <w:szCs w:val="26"/>
          <w:lang w:val="fr-FR"/>
        </w:rPr>
        <w:t>,</w:t>
      </w:r>
      <w:r w:rsidR="0080072C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E055EA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>à partir d’exemples cliniques spécifiques</w:t>
      </w:r>
      <w:r w:rsidR="00E055EA">
        <w:rPr>
          <w:rFonts w:ascii="Times New Roman" w:eastAsia="Times New Roman" w:hAnsi="Times New Roman" w:cs="Times New Roman"/>
          <w:sz w:val="26"/>
          <w:szCs w:val="26"/>
          <w:lang w:val="fr-FR"/>
        </w:rPr>
        <w:t>,</w:t>
      </w:r>
      <w:r w:rsidR="00E055EA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80072C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comment reconnaître ces anomalies d’éruption et </w:t>
      </w:r>
      <w:r w:rsidR="00E055EA">
        <w:rPr>
          <w:rFonts w:ascii="Times New Roman" w:eastAsia="Times New Roman" w:hAnsi="Times New Roman" w:cs="Times New Roman"/>
          <w:sz w:val="26"/>
          <w:szCs w:val="26"/>
          <w:lang w:val="fr-FR"/>
        </w:rPr>
        <w:t>appliquer</w:t>
      </w:r>
      <w:r w:rsidR="0080072C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des stratégies de traitement </w:t>
      </w:r>
      <w:r w:rsidR="00445B31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>adaptées</w:t>
      </w:r>
      <w:r w:rsidR="0080072C" w:rsidRPr="00445B31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</w:p>
    <w:p w14:paraId="3E803823" w14:textId="6077D947" w:rsidR="001262EB" w:rsidRPr="00227600" w:rsidRDefault="001262EB" w:rsidP="00B6283B">
      <w:pPr>
        <w:overflowPunct w:val="0"/>
        <w:autoSpaceDE w:val="0"/>
        <w:autoSpaceDN w:val="0"/>
        <w:adjustRightInd w:val="0"/>
        <w:spacing w:after="0" w:line="240" w:lineRule="auto"/>
        <w:ind w:left="144" w:right="288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27600">
        <w:rPr>
          <w:rFonts w:asciiTheme="majorBidi" w:eastAsia="Times New Roman" w:hAnsiTheme="majorBidi" w:cstheme="majorBidi"/>
          <w:sz w:val="24"/>
          <w:szCs w:val="24"/>
        </w:rPr>
        <w:t>Reference</w:t>
      </w:r>
      <w:r w:rsidR="006C7628" w:rsidRPr="00227600">
        <w:rPr>
          <w:rFonts w:asciiTheme="majorBidi" w:eastAsia="Times New Roman" w:hAnsiTheme="majorBidi" w:cstheme="majorBidi"/>
          <w:sz w:val="24"/>
          <w:szCs w:val="24"/>
        </w:rPr>
        <w:t>s</w:t>
      </w:r>
      <w:r w:rsidRPr="00227600">
        <w:rPr>
          <w:rFonts w:asciiTheme="majorBidi" w:eastAsia="Times New Roman" w:hAnsiTheme="majorBidi" w:cstheme="majorBidi"/>
          <w:sz w:val="24"/>
          <w:szCs w:val="24"/>
        </w:rPr>
        <w:t>:</w:t>
      </w:r>
      <w:r w:rsidRPr="00227600">
        <w:rPr>
          <w:rFonts w:asciiTheme="majorBidi" w:hAnsiTheme="majorBidi" w:cstheme="majorBidi"/>
          <w:sz w:val="24"/>
          <w:szCs w:val="24"/>
        </w:rPr>
        <w:t xml:space="preserve"> </w:t>
      </w:r>
    </w:p>
    <w:p w14:paraId="57F6757F" w14:textId="4B7FACE7" w:rsidR="001262EB" w:rsidRPr="00227600" w:rsidRDefault="001262EB" w:rsidP="00323215">
      <w:pPr>
        <w:spacing w:after="0" w:line="240" w:lineRule="auto"/>
        <w:ind w:left="144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600">
        <w:rPr>
          <w:rFonts w:ascii="Times New Roman" w:eastAsia="Times New Roman" w:hAnsi="Times New Roman" w:cs="Times New Roman"/>
          <w:sz w:val="24"/>
          <w:szCs w:val="24"/>
        </w:rPr>
        <w:t xml:space="preserve">-Sabri R. Les accidents </w:t>
      </w:r>
      <w:proofErr w:type="spellStart"/>
      <w:r w:rsidRPr="00227600">
        <w:rPr>
          <w:rFonts w:ascii="Times New Roman" w:eastAsia="Times New Roman" w:hAnsi="Times New Roman" w:cs="Times New Roman"/>
          <w:sz w:val="24"/>
          <w:szCs w:val="24"/>
        </w:rPr>
        <w:t>d’éruption</w:t>
      </w:r>
      <w:proofErr w:type="spellEnd"/>
      <w:r w:rsidRPr="00227600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227600">
        <w:rPr>
          <w:rFonts w:ascii="Times New Roman" w:eastAsia="Times New Roman" w:hAnsi="Times New Roman" w:cs="Times New Roman"/>
          <w:sz w:val="24"/>
          <w:szCs w:val="24"/>
        </w:rPr>
        <w:t>incisives</w:t>
      </w:r>
      <w:proofErr w:type="spellEnd"/>
      <w:r w:rsidRPr="00227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600">
        <w:rPr>
          <w:rFonts w:ascii="Times New Roman" w:eastAsia="Times New Roman" w:hAnsi="Times New Roman" w:cs="Times New Roman"/>
          <w:sz w:val="24"/>
          <w:szCs w:val="24"/>
        </w:rPr>
        <w:t>centrales</w:t>
      </w:r>
      <w:proofErr w:type="spellEnd"/>
      <w:r w:rsidRPr="00227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600">
        <w:rPr>
          <w:rFonts w:ascii="Times New Roman" w:eastAsia="Times New Roman" w:hAnsi="Times New Roman" w:cs="Times New Roman"/>
          <w:sz w:val="24"/>
          <w:szCs w:val="24"/>
        </w:rPr>
        <w:t>sup</w:t>
      </w:r>
      <w:bookmarkStart w:id="1" w:name="_Hlk93668857"/>
      <w:r w:rsidRPr="00227600">
        <w:rPr>
          <w:rFonts w:ascii="Times New Roman" w:eastAsia="Times New Roman" w:hAnsi="Times New Roman" w:cs="Times New Roman"/>
          <w:sz w:val="24"/>
          <w:szCs w:val="24"/>
        </w:rPr>
        <w:t>é</w:t>
      </w:r>
      <w:bookmarkEnd w:id="1"/>
      <w:r w:rsidRPr="00227600">
        <w:rPr>
          <w:rFonts w:ascii="Times New Roman" w:eastAsia="Times New Roman" w:hAnsi="Times New Roman" w:cs="Times New Roman"/>
          <w:sz w:val="24"/>
          <w:szCs w:val="24"/>
        </w:rPr>
        <w:t>rieures</w:t>
      </w:r>
      <w:proofErr w:type="spellEnd"/>
      <w:r w:rsidRPr="00227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600">
        <w:rPr>
          <w:rFonts w:ascii="Times New Roman" w:eastAsia="Times New Roman" w:hAnsi="Times New Roman" w:cs="Times New Roman"/>
          <w:sz w:val="24"/>
          <w:szCs w:val="24"/>
        </w:rPr>
        <w:t>dus</w:t>
      </w:r>
      <w:proofErr w:type="spellEnd"/>
      <w:r w:rsidRPr="00227600">
        <w:rPr>
          <w:rFonts w:ascii="Times New Roman" w:eastAsia="Times New Roman" w:hAnsi="Times New Roman" w:cs="Times New Roman"/>
          <w:sz w:val="24"/>
          <w:szCs w:val="24"/>
        </w:rPr>
        <w:t xml:space="preserve"> à des dents </w:t>
      </w:r>
      <w:proofErr w:type="spellStart"/>
      <w:r w:rsidRPr="00227600">
        <w:rPr>
          <w:rFonts w:ascii="Times New Roman" w:eastAsia="Times New Roman" w:hAnsi="Times New Roman" w:cs="Times New Roman"/>
          <w:sz w:val="24"/>
          <w:szCs w:val="24"/>
        </w:rPr>
        <w:t>surnuméraires</w:t>
      </w:r>
      <w:proofErr w:type="spellEnd"/>
      <w:r w:rsidRPr="00227600">
        <w:rPr>
          <w:rFonts w:ascii="Times New Roman" w:eastAsia="Times New Roman" w:hAnsi="Times New Roman" w:cs="Times New Roman"/>
          <w:sz w:val="24"/>
          <w:szCs w:val="24"/>
        </w:rPr>
        <w:t xml:space="preserve">: Diagnostic </w:t>
      </w:r>
      <w:proofErr w:type="spellStart"/>
      <w:r w:rsidRPr="00227600">
        <w:rPr>
          <w:rFonts w:ascii="Times New Roman" w:eastAsia="Times New Roman" w:hAnsi="Times New Roman" w:cs="Times New Roman"/>
          <w:sz w:val="24"/>
          <w:szCs w:val="24"/>
        </w:rPr>
        <w:t>précoce</w:t>
      </w:r>
      <w:proofErr w:type="spellEnd"/>
      <w:r w:rsidRPr="00227600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227600">
        <w:rPr>
          <w:rFonts w:ascii="Times New Roman" w:eastAsia="Times New Roman" w:hAnsi="Times New Roman" w:cs="Times New Roman"/>
          <w:sz w:val="24"/>
          <w:szCs w:val="24"/>
        </w:rPr>
        <w:t>traitement</w:t>
      </w:r>
      <w:proofErr w:type="spellEnd"/>
      <w:r w:rsidRPr="00227600">
        <w:rPr>
          <w:rFonts w:ascii="Times New Roman" w:eastAsia="Times New Roman" w:hAnsi="Times New Roman" w:cs="Times New Roman"/>
          <w:sz w:val="24"/>
          <w:szCs w:val="24"/>
        </w:rPr>
        <w:t xml:space="preserve">. Rev </w:t>
      </w:r>
      <w:proofErr w:type="spellStart"/>
      <w:r w:rsidRPr="00227600">
        <w:rPr>
          <w:rFonts w:ascii="Times New Roman" w:eastAsia="Times New Roman" w:hAnsi="Times New Roman" w:cs="Times New Roman"/>
          <w:sz w:val="24"/>
          <w:szCs w:val="24"/>
        </w:rPr>
        <w:t>Orthop</w:t>
      </w:r>
      <w:proofErr w:type="spellEnd"/>
      <w:r w:rsidRPr="00227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600">
        <w:rPr>
          <w:rFonts w:ascii="Times New Roman" w:eastAsia="Times New Roman" w:hAnsi="Times New Roman" w:cs="Times New Roman"/>
          <w:sz w:val="24"/>
          <w:szCs w:val="24"/>
        </w:rPr>
        <w:t>Dento</w:t>
      </w:r>
      <w:proofErr w:type="spellEnd"/>
      <w:r w:rsidRPr="00227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600">
        <w:rPr>
          <w:rFonts w:ascii="Times New Roman" w:eastAsia="Times New Roman" w:hAnsi="Times New Roman" w:cs="Times New Roman"/>
          <w:sz w:val="24"/>
          <w:szCs w:val="24"/>
        </w:rPr>
        <w:t>Faciale</w:t>
      </w:r>
      <w:proofErr w:type="spellEnd"/>
      <w:r w:rsidRPr="00227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7600">
        <w:rPr>
          <w:rFonts w:ascii="Times New Roman" w:eastAsia="Times New Roman" w:hAnsi="Times New Roman" w:cs="Times New Roman"/>
          <w:sz w:val="24"/>
          <w:szCs w:val="24"/>
        </w:rPr>
        <w:t>1992;2:319</w:t>
      </w:r>
      <w:proofErr w:type="gramEnd"/>
      <w:r w:rsidRPr="00227600">
        <w:rPr>
          <w:rFonts w:ascii="Times New Roman" w:eastAsia="Times New Roman" w:hAnsi="Times New Roman" w:cs="Times New Roman"/>
          <w:sz w:val="24"/>
          <w:szCs w:val="24"/>
        </w:rPr>
        <w:t>-327.</w:t>
      </w:r>
    </w:p>
    <w:p w14:paraId="72DBA9AB" w14:textId="68AEE49A" w:rsidR="00227600" w:rsidRPr="00227600" w:rsidRDefault="00885112" w:rsidP="00323215">
      <w:pPr>
        <w:spacing w:after="0" w:line="240" w:lineRule="auto"/>
        <w:ind w:left="144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27600" w:rsidRPr="00227600">
        <w:rPr>
          <w:rFonts w:ascii="Times New Roman" w:eastAsia="Times New Roman" w:hAnsi="Times New Roman" w:cs="Times New Roman"/>
          <w:sz w:val="24"/>
          <w:szCs w:val="24"/>
        </w:rPr>
        <w:t xml:space="preserve">Sabri R. Complications </w:t>
      </w:r>
      <w:proofErr w:type="spellStart"/>
      <w:r w:rsidR="00227600" w:rsidRPr="00227600">
        <w:rPr>
          <w:rFonts w:ascii="Times New Roman" w:eastAsia="Times New Roman" w:hAnsi="Times New Roman" w:cs="Times New Roman"/>
          <w:sz w:val="24"/>
          <w:szCs w:val="24"/>
        </w:rPr>
        <w:t>orthodontiques</w:t>
      </w:r>
      <w:proofErr w:type="spellEnd"/>
      <w:r w:rsidR="00227600" w:rsidRPr="00227600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="00227600" w:rsidRPr="00227600">
        <w:rPr>
          <w:rFonts w:ascii="Times New Roman" w:eastAsia="Times New Roman" w:hAnsi="Times New Roman" w:cs="Times New Roman"/>
          <w:sz w:val="24"/>
          <w:szCs w:val="24"/>
        </w:rPr>
        <w:t>traumatismes</w:t>
      </w:r>
      <w:proofErr w:type="spellEnd"/>
      <w:r w:rsidR="00227600" w:rsidRPr="002276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27600" w:rsidRPr="00227600">
        <w:rPr>
          <w:rFonts w:ascii="Times New Roman" w:eastAsia="Times New Roman" w:hAnsi="Times New Roman" w:cs="Times New Roman"/>
          <w:sz w:val="24"/>
          <w:szCs w:val="24"/>
        </w:rPr>
        <w:t>l’incisive</w:t>
      </w:r>
      <w:proofErr w:type="spellEnd"/>
      <w:r w:rsidR="00227600" w:rsidRPr="00227600">
        <w:rPr>
          <w:rFonts w:ascii="Times New Roman" w:eastAsia="Times New Roman" w:hAnsi="Times New Roman" w:cs="Times New Roman"/>
          <w:sz w:val="24"/>
          <w:szCs w:val="24"/>
        </w:rPr>
        <w:t xml:space="preserve"> centrale supérieure </w:t>
      </w:r>
      <w:proofErr w:type="spellStart"/>
      <w:r w:rsidR="00227600" w:rsidRPr="00227600">
        <w:rPr>
          <w:rFonts w:ascii="Times New Roman" w:eastAsia="Times New Roman" w:hAnsi="Times New Roman" w:cs="Times New Roman"/>
          <w:sz w:val="24"/>
          <w:szCs w:val="24"/>
        </w:rPr>
        <w:t>temporaire</w:t>
      </w:r>
      <w:proofErr w:type="spellEnd"/>
      <w:r w:rsidR="00227600" w:rsidRPr="00227600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="00227600" w:rsidRPr="00227600">
        <w:rPr>
          <w:rFonts w:ascii="Times New Roman" w:eastAsia="Times New Roman" w:hAnsi="Times New Roman" w:cs="Times New Roman"/>
          <w:sz w:val="24"/>
          <w:szCs w:val="24"/>
        </w:rPr>
        <w:t>leur</w:t>
      </w:r>
      <w:proofErr w:type="spellEnd"/>
      <w:r w:rsidR="00227600" w:rsidRPr="00227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7600" w:rsidRPr="00227600">
        <w:rPr>
          <w:rFonts w:ascii="Times New Roman" w:eastAsia="Times New Roman" w:hAnsi="Times New Roman" w:cs="Times New Roman"/>
          <w:sz w:val="24"/>
          <w:szCs w:val="24"/>
        </w:rPr>
        <w:t>traitement</w:t>
      </w:r>
      <w:proofErr w:type="spellEnd"/>
      <w:r w:rsidR="00227600" w:rsidRPr="002276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7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600" w:rsidRPr="00227600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proofErr w:type="spellStart"/>
      <w:r w:rsidR="00227600" w:rsidRPr="00227600">
        <w:rPr>
          <w:rFonts w:ascii="Times New Roman" w:eastAsia="Times New Roman" w:hAnsi="Times New Roman" w:cs="Times New Roman"/>
          <w:sz w:val="24"/>
          <w:szCs w:val="24"/>
        </w:rPr>
        <w:t>Odonto-Stomatol</w:t>
      </w:r>
      <w:proofErr w:type="spellEnd"/>
      <w:r w:rsidR="00227600" w:rsidRPr="00227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7600" w:rsidRPr="00227600">
        <w:rPr>
          <w:rFonts w:ascii="Times New Roman" w:eastAsia="Times New Roman" w:hAnsi="Times New Roman" w:cs="Times New Roman"/>
          <w:sz w:val="24"/>
          <w:szCs w:val="24"/>
        </w:rPr>
        <w:t>Pediatr</w:t>
      </w:r>
      <w:proofErr w:type="spellEnd"/>
      <w:r w:rsidR="00227600" w:rsidRPr="00227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27600" w:rsidRPr="00227600">
        <w:rPr>
          <w:rFonts w:ascii="Times New Roman" w:eastAsia="Times New Roman" w:hAnsi="Times New Roman" w:cs="Times New Roman"/>
          <w:sz w:val="24"/>
          <w:szCs w:val="24"/>
        </w:rPr>
        <w:t>1993;3:23</w:t>
      </w:r>
      <w:proofErr w:type="gramEnd"/>
      <w:r w:rsidR="00227600" w:rsidRPr="00227600">
        <w:rPr>
          <w:rFonts w:ascii="Times New Roman" w:eastAsia="Times New Roman" w:hAnsi="Times New Roman" w:cs="Times New Roman"/>
          <w:sz w:val="24"/>
          <w:szCs w:val="24"/>
        </w:rPr>
        <w:t>-32.</w:t>
      </w:r>
    </w:p>
    <w:p w14:paraId="352D5975" w14:textId="5CE5E758" w:rsidR="001262EB" w:rsidRPr="006F3569" w:rsidRDefault="001262EB" w:rsidP="00065EC8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3E48E9" w14:textId="0E7FE8AA" w:rsidR="00A369D9" w:rsidRDefault="00E2188C" w:rsidP="0008306F">
      <w:pPr>
        <w:spacing w:before="100" w:beforeAutospacing="1" w:after="0" w:line="480" w:lineRule="auto"/>
        <w:outlineLvl w:val="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4</w:t>
      </w:r>
      <w:r w:rsidRPr="001C1CAB">
        <w:rPr>
          <w:rFonts w:asciiTheme="majorBidi" w:hAnsiTheme="majorBidi" w:cstheme="majorBidi"/>
          <w:b/>
          <w:bCs/>
          <w:sz w:val="26"/>
          <w:szCs w:val="26"/>
        </w:rPr>
        <w:t>-</w:t>
      </w:r>
      <w:r w:rsidR="002E184E">
        <w:rPr>
          <w:rFonts w:asciiTheme="majorBidi" w:hAnsiTheme="majorBidi" w:cstheme="majorBidi"/>
          <w:b/>
          <w:bCs/>
          <w:sz w:val="26"/>
          <w:szCs w:val="26"/>
        </w:rPr>
        <w:t>Retention prolong</w:t>
      </w:r>
      <w:r w:rsidR="002E184E" w:rsidRPr="0058472B">
        <w:rPr>
          <w:rFonts w:ascii="Times New Roman" w:hAnsi="Times New Roman" w:cs="Times New Roman"/>
          <w:b/>
          <w:bCs/>
          <w:color w:val="202124"/>
          <w:sz w:val="26"/>
          <w:szCs w:val="26"/>
          <w:lang w:val="fr-FR"/>
        </w:rPr>
        <w:t>é</w:t>
      </w:r>
      <w:r w:rsidR="002E184E">
        <w:rPr>
          <w:rFonts w:asciiTheme="majorBidi" w:hAnsiTheme="majorBidi" w:cstheme="majorBidi"/>
          <w:b/>
          <w:bCs/>
          <w:sz w:val="26"/>
          <w:szCs w:val="26"/>
        </w:rPr>
        <w:t xml:space="preserve">e des </w:t>
      </w:r>
      <w:proofErr w:type="spellStart"/>
      <w:r w:rsidR="002E184E">
        <w:rPr>
          <w:rFonts w:asciiTheme="majorBidi" w:hAnsiTheme="majorBidi" w:cstheme="majorBidi"/>
          <w:b/>
          <w:bCs/>
          <w:sz w:val="26"/>
          <w:szCs w:val="26"/>
        </w:rPr>
        <w:t>molaires</w:t>
      </w:r>
      <w:proofErr w:type="spellEnd"/>
      <w:r w:rsidR="002E184E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="002E184E">
        <w:rPr>
          <w:rFonts w:asciiTheme="majorBidi" w:hAnsiTheme="majorBidi" w:cstheme="majorBidi"/>
          <w:b/>
          <w:bCs/>
          <w:sz w:val="26"/>
          <w:szCs w:val="26"/>
        </w:rPr>
        <w:t>temporaires</w:t>
      </w:r>
      <w:proofErr w:type="spellEnd"/>
    </w:p>
    <w:p w14:paraId="2AE49165" w14:textId="2312F40B" w:rsidR="00FD1363" w:rsidRPr="006660F7" w:rsidRDefault="00A369D9" w:rsidP="00C962A0">
      <w:pPr>
        <w:spacing w:line="240" w:lineRule="auto"/>
        <w:ind w:left="144" w:right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Les cause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et </w:t>
      </w:r>
      <w:r w:rsidR="00557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les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effets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persistence de</w:t>
      </w:r>
      <w:r w:rsidR="00557395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770A0">
        <w:rPr>
          <w:rFonts w:ascii="Times New Roman" w:eastAsia="Times New Roman" w:hAnsi="Times New Roman" w:cs="Times New Roman"/>
          <w:color w:val="000000"/>
          <w:sz w:val="26"/>
          <w:szCs w:val="26"/>
        </w:rPr>
        <w:t>molaires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temporaries au del</w:t>
      </w:r>
      <w:r w:rsidR="00EE481E" w:rsidRPr="0014150B">
        <w:rPr>
          <w:rFonts w:asciiTheme="majorBidi" w:hAnsiTheme="majorBidi" w:cstheme="majorBidi"/>
          <w:sz w:val="26"/>
          <w:szCs w:val="26"/>
          <w:lang w:val="fr-BE"/>
        </w:rPr>
        <w:t>à</w:t>
      </w:r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leur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date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d’</w:t>
      </w:r>
      <w:bookmarkStart w:id="2" w:name="_Hlk93599513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exfoliation</w:t>
      </w:r>
      <w:bookmarkEnd w:id="2"/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seront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bookmarkStart w:id="3" w:name="_Hlk93599415"/>
      <w:r w:rsidRPr="007B7DD8">
        <w:rPr>
          <w:rFonts w:ascii="Times New Roman" w:hAnsi="Times New Roman" w:cs="Times New Roman"/>
          <w:color w:val="1B1C20"/>
          <w:sz w:val="26"/>
          <w:szCs w:val="26"/>
        </w:rPr>
        <w:t>é</w:t>
      </w:r>
      <w:bookmarkEnd w:id="3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crits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l’absence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 w:rsidRPr="0058472B">
        <w:rPr>
          <w:rFonts w:ascii="Times New Roman" w:hAnsi="Times New Roman" w:cs="Times New Roman"/>
          <w:color w:val="1B1C20"/>
          <w:sz w:val="26"/>
          <w:szCs w:val="26"/>
        </w:rPr>
        <w:t>é</w:t>
      </w:r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molaires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remplacement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la fermeture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d’espace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et les alternatives de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traitement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dans les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ouvertures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d’espaces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tel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maintient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</w:t>
      </w:r>
      <w:r w:rsidR="00FD1363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molaire</w:t>
      </w:r>
      <w:r w:rsidR="00FD1363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temporaire</w:t>
      </w:r>
      <w:r w:rsidR="00FD1363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seront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illustr</w:t>
      </w:r>
      <w:r w:rsidRPr="0058472B">
        <w:rPr>
          <w:rFonts w:ascii="Times New Roman" w:hAnsi="Times New Roman" w:cs="Times New Roman"/>
          <w:color w:val="1B1C20"/>
          <w:sz w:val="26"/>
          <w:szCs w:val="26"/>
        </w:rPr>
        <w:t>é</w:t>
      </w:r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Le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suivit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 w:rsidR="004A23DC" w:rsidRPr="0058472B">
        <w:rPr>
          <w:rFonts w:ascii="Times New Roman" w:hAnsi="Times New Roman" w:cs="Times New Roman"/>
          <w:color w:val="1B1C20"/>
          <w:sz w:val="26"/>
          <w:szCs w:val="26"/>
        </w:rPr>
        <w:t>é</w:t>
      </w:r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riodique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’a</w:t>
      </w:r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djonction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composite</w:t>
      </w:r>
      <w:r w:rsidR="00377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sur </w:t>
      </w:r>
      <w:proofErr w:type="spellStart"/>
      <w:r w:rsidR="003770A0">
        <w:rPr>
          <w:rFonts w:ascii="Times New Roman" w:eastAsia="Times New Roman" w:hAnsi="Times New Roman" w:cs="Times New Roman"/>
          <w:color w:val="000000"/>
          <w:sz w:val="26"/>
          <w:szCs w:val="26"/>
        </w:rPr>
        <w:t>molaires</w:t>
      </w:r>
      <w:proofErr w:type="spellEnd"/>
      <w:r w:rsidR="00377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770A0"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proofErr w:type="spellEnd"/>
      <w:r w:rsidR="00377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770A0"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infraocclusion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l’indication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et le timing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d’extraction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molaires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temporaires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ankylos</w:t>
      </w:r>
      <w:r w:rsidRPr="007B7DD8">
        <w:rPr>
          <w:rFonts w:ascii="Times New Roman" w:hAnsi="Times New Roman" w:cs="Times New Roman"/>
          <w:color w:val="1B1C20"/>
          <w:sz w:val="26"/>
          <w:szCs w:val="26"/>
        </w:rPr>
        <w:t>é</w:t>
      </w:r>
      <w:r w:rsidR="00BF0CDB">
        <w:rPr>
          <w:rFonts w:ascii="Times New Roman" w:hAnsi="Times New Roman" w:cs="Times New Roman"/>
          <w:color w:val="1B1C20"/>
          <w:sz w:val="26"/>
          <w:szCs w:val="26"/>
        </w:rPr>
        <w:t>e</w:t>
      </w:r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proofErr w:type="spellEnd"/>
      <w:r w:rsidR="003770A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avec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sans dents sous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jacentes</w:t>
      </w:r>
      <w:proofErr w:type="spellEnd"/>
      <w:r w:rsidR="003770A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seront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illustr</w:t>
      </w:r>
      <w:r w:rsidRPr="007B7DD8">
        <w:rPr>
          <w:rFonts w:ascii="Times New Roman" w:hAnsi="Times New Roman" w:cs="Times New Roman"/>
          <w:color w:val="1B1C20"/>
          <w:sz w:val="26"/>
          <w:szCs w:val="26"/>
        </w:rPr>
        <w:t>é</w:t>
      </w:r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D1363" w:rsidRPr="0058472B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partir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cas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cliniques</w:t>
      </w:r>
      <w:proofErr w:type="spellEnd"/>
      <w:r w:rsidRPr="007B7DD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D7A130A" w14:textId="52E3D708" w:rsidR="00E2188C" w:rsidRPr="00FD1363" w:rsidRDefault="00E2188C" w:rsidP="00847121">
      <w:pPr>
        <w:overflowPunct w:val="0"/>
        <w:autoSpaceDE w:val="0"/>
        <w:autoSpaceDN w:val="0"/>
        <w:adjustRightInd w:val="0"/>
        <w:spacing w:after="0" w:line="240" w:lineRule="auto"/>
        <w:ind w:left="144" w:right="288"/>
        <w:jc w:val="both"/>
        <w:textAlignment w:val="baseline"/>
        <w:rPr>
          <w:rFonts w:asciiTheme="majorBidi" w:hAnsiTheme="majorBidi" w:cstheme="majorBidi"/>
        </w:rPr>
      </w:pPr>
      <w:r w:rsidRPr="00CB3EC1">
        <w:rPr>
          <w:rFonts w:asciiTheme="majorBidi" w:hAnsiTheme="majorBidi" w:cstheme="majorBidi"/>
        </w:rPr>
        <w:t>Reference:</w:t>
      </w:r>
      <w:r w:rsidRPr="00151AE5">
        <w:rPr>
          <w:rFonts w:asciiTheme="majorBidi" w:eastAsia="Calibri" w:hAnsiTheme="majorBidi" w:cstheme="majorBidi"/>
          <w:sz w:val="24"/>
          <w:szCs w:val="24"/>
        </w:rPr>
        <w:t xml:space="preserve"> Sabri R. Management of over-retained mandibular deciduous second molars with and without permanent successors. World J </w:t>
      </w:r>
      <w:proofErr w:type="spellStart"/>
      <w:r w:rsidRPr="00151AE5">
        <w:rPr>
          <w:rFonts w:asciiTheme="majorBidi" w:eastAsia="Calibri" w:hAnsiTheme="majorBidi" w:cstheme="majorBidi"/>
          <w:sz w:val="24"/>
          <w:szCs w:val="24"/>
        </w:rPr>
        <w:t>Orthod</w:t>
      </w:r>
      <w:proofErr w:type="spellEnd"/>
      <w:r w:rsidRPr="00151AE5">
        <w:rPr>
          <w:rFonts w:asciiTheme="majorBidi" w:eastAsia="Calibri" w:hAnsiTheme="majorBidi" w:cstheme="majorBidi"/>
          <w:sz w:val="24"/>
          <w:szCs w:val="24"/>
        </w:rPr>
        <w:t xml:space="preserve"> 2008; 9:209-220.</w:t>
      </w:r>
    </w:p>
    <w:p w14:paraId="76B0B59F" w14:textId="4B5451E6" w:rsidR="00EB1107" w:rsidRDefault="009B5423" w:rsidP="0008306F">
      <w:pPr>
        <w:autoSpaceDE w:val="0"/>
        <w:autoSpaceDN w:val="0"/>
        <w:adjustRightInd w:val="0"/>
        <w:spacing w:before="100" w:beforeAutospacing="1" w:after="0" w:line="480" w:lineRule="auto"/>
        <w:outlineLvl w:val="0"/>
        <w:rPr>
          <w:rFonts w:ascii="Times New Roman" w:hAnsi="Times New Roman" w:cs="Times New Roman"/>
          <w:color w:val="1B1C20"/>
          <w:sz w:val="26"/>
          <w:szCs w:val="26"/>
        </w:rPr>
      </w:pPr>
      <w:r w:rsidRPr="0058472B">
        <w:rPr>
          <w:rFonts w:ascii="Times New Roman" w:hAnsi="Times New Roman" w:cs="Times New Roman"/>
          <w:b/>
          <w:bCs/>
          <w:sz w:val="26"/>
          <w:szCs w:val="26"/>
        </w:rPr>
        <w:t>5-</w:t>
      </w:r>
      <w:r w:rsidR="00EB1107" w:rsidRPr="0058472B">
        <w:rPr>
          <w:rFonts w:ascii="Times New Roman" w:hAnsi="Times New Roman" w:cs="Times New Roman"/>
          <w:b/>
          <w:bCs/>
          <w:sz w:val="26"/>
          <w:szCs w:val="26"/>
        </w:rPr>
        <w:t>Ag</w:t>
      </w:r>
      <w:r w:rsidR="00EB1107" w:rsidRPr="0058472B">
        <w:rPr>
          <w:rFonts w:ascii="Times New Roman" w:hAnsi="Times New Roman" w:cs="Times New Roman"/>
          <w:b/>
          <w:bCs/>
          <w:color w:val="202124"/>
          <w:sz w:val="26"/>
          <w:szCs w:val="26"/>
          <w:lang w:val="fr-FR"/>
        </w:rPr>
        <w:t>é</w:t>
      </w:r>
      <w:r w:rsidR="00EB1107" w:rsidRPr="0058472B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="00EB1107" w:rsidRPr="0058472B">
        <w:rPr>
          <w:rFonts w:ascii="Times New Roman" w:hAnsi="Times New Roman" w:cs="Times New Roman"/>
          <w:b/>
          <w:bCs/>
          <w:color w:val="202124"/>
          <w:sz w:val="26"/>
          <w:szCs w:val="26"/>
          <w:lang w:val="fr-FR"/>
        </w:rPr>
        <w:t>é</w:t>
      </w:r>
      <w:proofErr w:type="spellStart"/>
      <w:r w:rsidR="00EB1107" w:rsidRPr="0058472B">
        <w:rPr>
          <w:rFonts w:ascii="Times New Roman" w:hAnsi="Times New Roman" w:cs="Times New Roman"/>
          <w:b/>
          <w:bCs/>
          <w:sz w:val="26"/>
          <w:szCs w:val="26"/>
        </w:rPr>
        <w:t>sie</w:t>
      </w:r>
      <w:proofErr w:type="spellEnd"/>
      <w:r w:rsidR="00EB1107" w:rsidRPr="0058472B">
        <w:rPr>
          <w:rFonts w:ascii="Times New Roman" w:hAnsi="Times New Roman" w:cs="Times New Roman"/>
          <w:b/>
          <w:bCs/>
          <w:sz w:val="26"/>
          <w:szCs w:val="26"/>
        </w:rPr>
        <w:t xml:space="preserve"> des </w:t>
      </w:r>
      <w:proofErr w:type="spellStart"/>
      <w:r w:rsidR="00EB1107" w:rsidRPr="0058472B">
        <w:rPr>
          <w:rFonts w:ascii="Times New Roman" w:hAnsi="Times New Roman" w:cs="Times New Roman"/>
          <w:b/>
          <w:bCs/>
          <w:sz w:val="26"/>
          <w:szCs w:val="26"/>
        </w:rPr>
        <w:t>incisives</w:t>
      </w:r>
      <w:proofErr w:type="spellEnd"/>
      <w:r w:rsidR="00EB1107" w:rsidRPr="005847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B1107" w:rsidRPr="0058472B">
        <w:rPr>
          <w:rFonts w:ascii="Times New Roman" w:hAnsi="Times New Roman" w:cs="Times New Roman"/>
          <w:b/>
          <w:bCs/>
          <w:sz w:val="26"/>
          <w:szCs w:val="26"/>
        </w:rPr>
        <w:t>lat</w:t>
      </w:r>
      <w:proofErr w:type="spellEnd"/>
      <w:r w:rsidR="002E184E" w:rsidRPr="0058472B">
        <w:rPr>
          <w:rFonts w:ascii="Times New Roman" w:hAnsi="Times New Roman" w:cs="Times New Roman"/>
          <w:b/>
          <w:bCs/>
          <w:color w:val="202124"/>
          <w:sz w:val="26"/>
          <w:szCs w:val="26"/>
          <w:lang w:val="fr-FR"/>
        </w:rPr>
        <w:t>é</w:t>
      </w:r>
      <w:r w:rsidR="00EB1107" w:rsidRPr="0058472B">
        <w:rPr>
          <w:rFonts w:ascii="Times New Roman" w:hAnsi="Times New Roman" w:cs="Times New Roman"/>
          <w:b/>
          <w:bCs/>
          <w:sz w:val="26"/>
          <w:szCs w:val="26"/>
        </w:rPr>
        <w:t>rales</w:t>
      </w:r>
      <w:r w:rsidR="00EB1107"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</w:p>
    <w:p w14:paraId="695B38F5" w14:textId="52C9F4E6" w:rsidR="004A2014" w:rsidRDefault="00EB1107" w:rsidP="00C962A0">
      <w:pPr>
        <w:autoSpaceDE w:val="0"/>
        <w:autoSpaceDN w:val="0"/>
        <w:adjustRightInd w:val="0"/>
        <w:spacing w:line="240" w:lineRule="auto"/>
        <w:ind w:left="144" w:right="288"/>
        <w:jc w:val="both"/>
        <w:rPr>
          <w:rFonts w:ascii="Times New Roman" w:hAnsi="Times New Roman" w:cs="Times New Roman"/>
          <w:color w:val="1B1C20"/>
          <w:sz w:val="26"/>
          <w:szCs w:val="26"/>
        </w:rPr>
      </w:pP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L’absence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d’incisives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latérales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maxillaires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crée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un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problème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esthétique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majeur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compte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tenu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de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leur</w:t>
      </w:r>
      <w:proofErr w:type="spellEnd"/>
      <w:r w:rsidR="00DC5B6D"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position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stratégique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dans le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sourire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. Les deux options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orthodontiques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communément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utilisées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sont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l’ouverture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préprothétique</w:t>
      </w:r>
      <w:proofErr w:type="spellEnd"/>
      <w:r w:rsidR="00DC5B6D"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d’espaces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ou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la fermeture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d’espaces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remplaçant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les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latérales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manquantes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par les canines.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Cet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r w:rsidR="00DC5B6D"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exposé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abordera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les indications,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avantages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,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inconvénients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et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problèmes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rencontrés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dans les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cas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d’ouverture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et de fermeture</w:t>
      </w:r>
      <w:r w:rsidR="00DC5B6D"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d’espaces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pour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latérales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manquantes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.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L’espace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nécessaire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, la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préparation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et le timing de la pose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d’implants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>, le</w:t>
      </w:r>
      <w:r w:rsid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volume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osseux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, la taille de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l’implant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ainsi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que les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considérations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prothétiques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seront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développés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>. Les techniques de</w:t>
      </w:r>
      <w:r w:rsidR="00DC5B6D"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transformation des canines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en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latérales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dans la fermeture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d’espaces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ainsi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que le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positionnement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des canines et des</w:t>
      </w:r>
      <w:r w:rsidR="00DC5B6D"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premières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prémolaires</w:t>
      </w:r>
      <w:proofErr w:type="spellEnd"/>
      <w:r w:rsidR="00FD1363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afin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qu’elles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ressemblent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au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mieux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aux dents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qu’elles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remplacent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seront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aussi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 xml:space="preserve"> </w:t>
      </w:r>
      <w:proofErr w:type="spellStart"/>
      <w:r w:rsidRPr="0058472B">
        <w:rPr>
          <w:rFonts w:ascii="Times New Roman" w:hAnsi="Times New Roman" w:cs="Times New Roman"/>
          <w:color w:val="1B1C20"/>
          <w:sz w:val="26"/>
          <w:szCs w:val="26"/>
        </w:rPr>
        <w:t>décrits</w:t>
      </w:r>
      <w:proofErr w:type="spellEnd"/>
      <w:r w:rsidRPr="0058472B">
        <w:rPr>
          <w:rFonts w:ascii="Times New Roman" w:hAnsi="Times New Roman" w:cs="Times New Roman"/>
          <w:color w:val="1B1C20"/>
          <w:sz w:val="26"/>
          <w:szCs w:val="26"/>
        </w:rPr>
        <w:t>.</w:t>
      </w:r>
      <w:r w:rsidR="004A2014">
        <w:rPr>
          <w:rFonts w:ascii="Times New Roman" w:hAnsi="Times New Roman" w:cs="Times New Roman"/>
          <w:color w:val="1B1C20"/>
          <w:sz w:val="26"/>
          <w:szCs w:val="26"/>
        </w:rPr>
        <w:br w:type="page"/>
      </w:r>
    </w:p>
    <w:p w14:paraId="05414E5A" w14:textId="36D94B25" w:rsidR="00001291" w:rsidRPr="004460E9" w:rsidRDefault="00001291" w:rsidP="003866D5">
      <w:pPr>
        <w:overflowPunct w:val="0"/>
        <w:autoSpaceDE w:val="0"/>
        <w:autoSpaceDN w:val="0"/>
        <w:adjustRightInd w:val="0"/>
        <w:spacing w:after="0" w:line="240" w:lineRule="auto"/>
        <w:ind w:left="144" w:right="288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4460E9">
        <w:rPr>
          <w:rFonts w:asciiTheme="majorBidi" w:eastAsia="Times New Roman" w:hAnsiTheme="majorBidi" w:cstheme="majorBidi"/>
          <w:sz w:val="24"/>
          <w:szCs w:val="24"/>
        </w:rPr>
        <w:lastRenderedPageBreak/>
        <w:t>References:</w:t>
      </w:r>
    </w:p>
    <w:p w14:paraId="35678ECA" w14:textId="396E1344" w:rsidR="00001291" w:rsidRPr="004460E9" w:rsidRDefault="00001291" w:rsidP="006D309B">
      <w:pPr>
        <w:overflowPunct w:val="0"/>
        <w:autoSpaceDE w:val="0"/>
        <w:autoSpaceDN w:val="0"/>
        <w:adjustRightInd w:val="0"/>
        <w:spacing w:after="0" w:line="240" w:lineRule="auto"/>
        <w:ind w:left="144" w:right="864"/>
        <w:jc w:val="both"/>
        <w:textAlignment w:val="baseline"/>
        <w:rPr>
          <w:rFonts w:asciiTheme="majorBidi" w:hAnsiTheme="majorBidi" w:cstheme="majorBidi"/>
          <w:sz w:val="24"/>
          <w:szCs w:val="24"/>
          <w:lang w:val="fr-FR"/>
        </w:rPr>
      </w:pPr>
      <w:r w:rsidRPr="004460E9">
        <w:rPr>
          <w:rFonts w:asciiTheme="majorBidi" w:hAnsiTheme="majorBidi" w:cstheme="majorBidi"/>
          <w:sz w:val="24"/>
          <w:szCs w:val="24"/>
        </w:rPr>
        <w:t>-Sabri R. Management of missing maxillary lateral incisors</w:t>
      </w:r>
      <w:r w:rsidR="003770A0">
        <w:rPr>
          <w:rFonts w:asciiTheme="majorBidi" w:hAnsiTheme="majorBidi" w:cstheme="majorBidi"/>
          <w:sz w:val="24"/>
          <w:szCs w:val="24"/>
        </w:rPr>
        <w:t xml:space="preserve">. </w:t>
      </w:r>
      <w:r w:rsidRPr="004460E9">
        <w:rPr>
          <w:rFonts w:asciiTheme="majorBidi" w:hAnsiTheme="majorBidi" w:cstheme="majorBidi"/>
          <w:sz w:val="24"/>
          <w:szCs w:val="24"/>
          <w:lang w:val="fr-FR"/>
        </w:rPr>
        <w:t xml:space="preserve">J Am Dent Assoc </w:t>
      </w:r>
      <w:proofErr w:type="gramStart"/>
      <w:r w:rsidRPr="004460E9">
        <w:rPr>
          <w:rFonts w:asciiTheme="majorBidi" w:hAnsiTheme="majorBidi" w:cstheme="majorBidi"/>
          <w:sz w:val="24"/>
          <w:szCs w:val="24"/>
          <w:lang w:val="fr-FR"/>
        </w:rPr>
        <w:t>1999;</w:t>
      </w:r>
      <w:proofErr w:type="gramEnd"/>
      <w:r w:rsidRPr="004460E9">
        <w:rPr>
          <w:rFonts w:asciiTheme="majorBidi" w:hAnsiTheme="majorBidi" w:cstheme="majorBidi"/>
          <w:sz w:val="24"/>
          <w:szCs w:val="24"/>
          <w:lang w:val="fr-FR"/>
        </w:rPr>
        <w:t>130(1):80-84.</w:t>
      </w:r>
    </w:p>
    <w:p w14:paraId="32A0F2D9" w14:textId="25E188D9" w:rsidR="00001291" w:rsidRPr="00E40399" w:rsidRDefault="00001291" w:rsidP="006D309B">
      <w:pPr>
        <w:overflowPunct w:val="0"/>
        <w:autoSpaceDE w:val="0"/>
        <w:autoSpaceDN w:val="0"/>
        <w:adjustRightInd w:val="0"/>
        <w:spacing w:after="0" w:line="240" w:lineRule="auto"/>
        <w:ind w:left="144" w:right="864"/>
        <w:jc w:val="both"/>
        <w:textAlignment w:val="baseline"/>
        <w:rPr>
          <w:rFonts w:asciiTheme="majorBidi" w:hAnsiTheme="majorBidi" w:cstheme="majorBidi"/>
          <w:sz w:val="24"/>
          <w:szCs w:val="24"/>
          <w:lang w:val="fr-FR"/>
        </w:rPr>
      </w:pPr>
      <w:r w:rsidRPr="004460E9">
        <w:rPr>
          <w:rFonts w:asciiTheme="majorBidi" w:hAnsiTheme="majorBidi" w:cstheme="majorBidi"/>
          <w:sz w:val="24"/>
          <w:szCs w:val="24"/>
          <w:lang w:val="fr-FR"/>
        </w:rPr>
        <w:t xml:space="preserve">-Sabri R, </w:t>
      </w:r>
      <w:proofErr w:type="spellStart"/>
      <w:r w:rsidRPr="004460E9">
        <w:rPr>
          <w:rFonts w:asciiTheme="majorBidi" w:hAnsiTheme="majorBidi" w:cstheme="majorBidi"/>
          <w:sz w:val="24"/>
          <w:szCs w:val="24"/>
          <w:lang w:val="fr-FR"/>
        </w:rPr>
        <w:t>AbouJaoude</w:t>
      </w:r>
      <w:proofErr w:type="spellEnd"/>
      <w:r w:rsidRPr="004460E9">
        <w:rPr>
          <w:rFonts w:asciiTheme="majorBidi" w:hAnsiTheme="majorBidi" w:cstheme="majorBidi"/>
          <w:sz w:val="24"/>
          <w:szCs w:val="24"/>
          <w:lang w:val="fr-FR"/>
        </w:rPr>
        <w:t xml:space="preserve"> N.</w:t>
      </w:r>
      <w:r w:rsidR="006D309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460E9">
        <w:rPr>
          <w:rFonts w:asciiTheme="majorBidi" w:hAnsiTheme="majorBidi" w:cstheme="majorBidi"/>
          <w:sz w:val="24"/>
          <w:szCs w:val="24"/>
          <w:lang w:val="fr-FR"/>
        </w:rPr>
        <w:t xml:space="preserve">Agénésie des incisives latérales </w:t>
      </w:r>
      <w:r w:rsidR="00885112" w:rsidRPr="004460E9">
        <w:rPr>
          <w:rFonts w:asciiTheme="majorBidi" w:hAnsiTheme="majorBidi" w:cstheme="majorBidi"/>
          <w:sz w:val="24"/>
          <w:szCs w:val="24"/>
          <w:lang w:val="fr-FR"/>
        </w:rPr>
        <w:t>maxillaires :</w:t>
      </w:r>
      <w:r w:rsidRPr="004460E9">
        <w:rPr>
          <w:rFonts w:asciiTheme="majorBidi" w:hAnsiTheme="majorBidi" w:cstheme="majorBidi"/>
          <w:sz w:val="24"/>
          <w:szCs w:val="24"/>
          <w:lang w:val="fr-FR"/>
        </w:rPr>
        <w:t xml:space="preserve"> approche orthodontique et implantaire. </w:t>
      </w:r>
      <w:r w:rsidRPr="004460E9">
        <w:rPr>
          <w:rFonts w:asciiTheme="majorBidi" w:hAnsiTheme="majorBidi" w:cstheme="majorBidi"/>
          <w:sz w:val="24"/>
          <w:szCs w:val="24"/>
        </w:rPr>
        <w:t>Orthod.Fr 2008;79:283-293.</w:t>
      </w:r>
    </w:p>
    <w:p w14:paraId="475AC032" w14:textId="7BB045D5" w:rsidR="00950255" w:rsidRPr="00D8131F" w:rsidRDefault="00E2188C" w:rsidP="003866D5">
      <w:pPr>
        <w:spacing w:before="100" w:beforeAutospacing="1" w:after="0" w:line="480" w:lineRule="auto"/>
        <w:ind w:left="144" w:right="288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43E37">
        <w:rPr>
          <w:rFonts w:ascii="Times New Roman" w:hAnsi="Times New Roman" w:cs="Times New Roman"/>
          <w:b/>
          <w:bCs/>
          <w:sz w:val="26"/>
          <w:szCs w:val="26"/>
        </w:rPr>
        <w:t>6-</w:t>
      </w:r>
      <w:r w:rsidR="00D8131F" w:rsidRPr="00D8131F">
        <w:rPr>
          <w:sz w:val="28"/>
          <w:szCs w:val="28"/>
        </w:rPr>
        <w:t xml:space="preserve"> </w:t>
      </w:r>
      <w:r w:rsidR="00D8131F" w:rsidRPr="00D8131F">
        <w:rPr>
          <w:rFonts w:ascii="Times New Roman" w:hAnsi="Times New Roman" w:cs="Times New Roman"/>
          <w:b/>
          <w:bCs/>
          <w:sz w:val="26"/>
          <w:szCs w:val="26"/>
        </w:rPr>
        <w:t xml:space="preserve">Extractions </w:t>
      </w:r>
      <w:proofErr w:type="spellStart"/>
      <w:r w:rsidR="00D8131F" w:rsidRPr="00D8131F">
        <w:rPr>
          <w:rFonts w:ascii="Times New Roman" w:hAnsi="Times New Roman" w:cs="Times New Roman"/>
          <w:b/>
          <w:bCs/>
          <w:sz w:val="26"/>
          <w:szCs w:val="26"/>
        </w:rPr>
        <w:t>anciennes</w:t>
      </w:r>
      <w:proofErr w:type="spellEnd"/>
      <w:r w:rsidR="00D8131F" w:rsidRPr="00D8131F">
        <w:rPr>
          <w:rFonts w:ascii="Times New Roman" w:hAnsi="Times New Roman" w:cs="Times New Roman"/>
          <w:b/>
          <w:bCs/>
          <w:sz w:val="26"/>
          <w:szCs w:val="26"/>
        </w:rPr>
        <w:t xml:space="preserve"> et r</w:t>
      </w:r>
      <w:r w:rsidR="00D8131F" w:rsidRPr="00D8131F">
        <w:rPr>
          <w:rFonts w:ascii="Times New Roman" w:hAnsi="Times New Roman" w:cs="Times New Roman"/>
          <w:b/>
          <w:bCs/>
          <w:color w:val="202124"/>
          <w:sz w:val="26"/>
          <w:szCs w:val="26"/>
          <w:lang w:val="fr-FR"/>
        </w:rPr>
        <w:t>é</w:t>
      </w:r>
      <w:proofErr w:type="spellStart"/>
      <w:r w:rsidR="00D8131F" w:rsidRPr="00D8131F">
        <w:rPr>
          <w:rFonts w:ascii="Times New Roman" w:hAnsi="Times New Roman" w:cs="Times New Roman"/>
          <w:b/>
          <w:bCs/>
          <w:sz w:val="26"/>
          <w:szCs w:val="26"/>
        </w:rPr>
        <w:t>centes</w:t>
      </w:r>
      <w:proofErr w:type="spellEnd"/>
      <w:r w:rsidR="00D8131F" w:rsidRPr="00D8131F">
        <w:rPr>
          <w:rFonts w:ascii="Times New Roman" w:hAnsi="Times New Roman" w:cs="Times New Roman"/>
          <w:b/>
          <w:bCs/>
          <w:sz w:val="26"/>
          <w:szCs w:val="26"/>
        </w:rPr>
        <w:t xml:space="preserve"> des premières </w:t>
      </w:r>
      <w:proofErr w:type="spellStart"/>
      <w:r w:rsidR="00D8131F" w:rsidRPr="00D8131F">
        <w:rPr>
          <w:rFonts w:ascii="Times New Roman" w:hAnsi="Times New Roman" w:cs="Times New Roman"/>
          <w:b/>
          <w:bCs/>
          <w:sz w:val="26"/>
          <w:szCs w:val="26"/>
        </w:rPr>
        <w:t>molaires</w:t>
      </w:r>
      <w:proofErr w:type="spellEnd"/>
      <w:r w:rsidR="00D8131F" w:rsidRPr="00D813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8131F" w:rsidRPr="00D8131F">
        <w:rPr>
          <w:rFonts w:ascii="Times New Roman" w:hAnsi="Times New Roman" w:cs="Times New Roman"/>
          <w:b/>
          <w:bCs/>
          <w:sz w:val="26"/>
          <w:szCs w:val="26"/>
        </w:rPr>
        <w:t>permanentes</w:t>
      </w:r>
      <w:proofErr w:type="spellEnd"/>
    </w:p>
    <w:p w14:paraId="45E5653C" w14:textId="7B5EB3BF" w:rsidR="00D94676" w:rsidRPr="00F61E68" w:rsidRDefault="003C2C06" w:rsidP="000545A4">
      <w:pPr>
        <w:spacing w:line="240" w:lineRule="auto"/>
        <w:ind w:left="144" w:right="288"/>
        <w:jc w:val="both"/>
        <w:rPr>
          <w:rFonts w:asciiTheme="majorBidi" w:hAnsiTheme="majorBidi" w:cstheme="majorBidi"/>
          <w:sz w:val="26"/>
          <w:szCs w:val="26"/>
          <w:lang w:val="fr-BE"/>
        </w:rPr>
      </w:pP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Les premières molaires permanentes sont les dents les plus sujettes à la carie. </w:t>
      </w:r>
      <w:r w:rsidR="003770A0">
        <w:rPr>
          <w:rFonts w:asciiTheme="majorBidi" w:hAnsiTheme="majorBidi" w:cstheme="majorBidi"/>
          <w:sz w:val="26"/>
          <w:szCs w:val="26"/>
          <w:lang w:val="fr-BE"/>
        </w:rPr>
        <w:t>Les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</w:t>
      </w:r>
      <w:r w:rsidR="00EE481E">
        <w:rPr>
          <w:rFonts w:asciiTheme="majorBidi" w:hAnsiTheme="majorBidi" w:cstheme="majorBidi"/>
          <w:sz w:val="26"/>
          <w:szCs w:val="26"/>
          <w:lang w:val="fr-BE"/>
        </w:rPr>
        <w:t>différentes</w:t>
      </w:r>
      <w:r w:rsidR="003770A0">
        <w:rPr>
          <w:rFonts w:asciiTheme="majorBidi" w:hAnsiTheme="majorBidi" w:cstheme="majorBidi"/>
          <w:sz w:val="26"/>
          <w:szCs w:val="26"/>
          <w:lang w:val="fr-BE"/>
        </w:rPr>
        <w:t xml:space="preserve"> 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>situations cliniques de 1</w:t>
      </w:r>
      <w:bookmarkStart w:id="4" w:name="_Hlk93660203"/>
      <w:r w:rsidRPr="0014150B">
        <w:rPr>
          <w:rFonts w:asciiTheme="majorBidi" w:hAnsiTheme="majorBidi" w:cstheme="majorBidi"/>
          <w:sz w:val="26"/>
          <w:szCs w:val="26"/>
          <w:vertAlign w:val="superscript"/>
          <w:lang w:val="fr-BE"/>
        </w:rPr>
        <w:t>ères</w:t>
      </w:r>
      <w:bookmarkEnd w:id="4"/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molaires manquantes </w:t>
      </w:r>
      <w:r w:rsidR="003770A0">
        <w:rPr>
          <w:rFonts w:asciiTheme="majorBidi" w:hAnsiTheme="majorBidi" w:cstheme="majorBidi"/>
          <w:sz w:val="26"/>
          <w:szCs w:val="26"/>
          <w:lang w:val="fr-BE"/>
        </w:rPr>
        <w:t>sont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>: (1) Extractions anciennes non-compensées avec version des 2</w:t>
      </w:r>
      <w:r w:rsidRPr="0014150B">
        <w:rPr>
          <w:rFonts w:asciiTheme="majorBidi" w:hAnsiTheme="majorBidi" w:cstheme="majorBidi"/>
          <w:sz w:val="26"/>
          <w:szCs w:val="26"/>
          <w:vertAlign w:val="superscript"/>
          <w:lang w:val="fr-BE"/>
        </w:rPr>
        <w:t>èmes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et 3</w:t>
      </w:r>
      <w:r w:rsidRPr="0014150B">
        <w:rPr>
          <w:rFonts w:asciiTheme="majorBidi" w:hAnsiTheme="majorBidi" w:cstheme="majorBidi"/>
          <w:sz w:val="26"/>
          <w:szCs w:val="26"/>
          <w:vertAlign w:val="superscript"/>
          <w:lang w:val="fr-BE"/>
        </w:rPr>
        <w:t>èmes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molaires et extrusion de la 1</w:t>
      </w:r>
      <w:r w:rsidRPr="0014150B">
        <w:rPr>
          <w:rFonts w:asciiTheme="majorBidi" w:hAnsiTheme="majorBidi" w:cstheme="majorBidi"/>
          <w:sz w:val="26"/>
          <w:szCs w:val="26"/>
          <w:vertAlign w:val="superscript"/>
          <w:lang w:val="fr-BE"/>
        </w:rPr>
        <w:t>ère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molaire antagoniste, (2) Extractions récentes de 1</w:t>
      </w:r>
      <w:r w:rsidRPr="0014150B">
        <w:rPr>
          <w:rFonts w:asciiTheme="majorBidi" w:hAnsiTheme="majorBidi" w:cstheme="majorBidi"/>
          <w:sz w:val="26"/>
          <w:szCs w:val="26"/>
          <w:vertAlign w:val="superscript"/>
          <w:lang w:val="fr-BE"/>
        </w:rPr>
        <w:t>ères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molaires irrécupérables, (3) Extraction «stratégique» </w:t>
      </w:r>
      <w:r w:rsidR="003770A0">
        <w:rPr>
          <w:rFonts w:asciiTheme="majorBidi" w:hAnsiTheme="majorBidi" w:cstheme="majorBidi"/>
          <w:sz w:val="26"/>
          <w:szCs w:val="26"/>
          <w:lang w:val="fr-BE"/>
        </w:rPr>
        <w:t>d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>’une 1</w:t>
      </w:r>
      <w:r w:rsidRPr="0014150B">
        <w:rPr>
          <w:rFonts w:asciiTheme="majorBidi" w:hAnsiTheme="majorBidi" w:cstheme="majorBidi"/>
          <w:sz w:val="26"/>
          <w:szCs w:val="26"/>
          <w:vertAlign w:val="superscript"/>
          <w:lang w:val="fr-BE"/>
        </w:rPr>
        <w:t>ère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molaire compromise à la place d’une prémolaire saine</w:t>
      </w:r>
      <w:r w:rsidR="003770A0">
        <w:rPr>
          <w:rFonts w:asciiTheme="majorBidi" w:hAnsiTheme="majorBidi" w:cstheme="majorBidi"/>
          <w:sz w:val="26"/>
          <w:szCs w:val="26"/>
          <w:lang w:val="fr-BE"/>
        </w:rPr>
        <w:t xml:space="preserve"> lors d’un traitement d’</w:t>
      </w:r>
      <w:r w:rsidR="00DA20BF">
        <w:rPr>
          <w:rFonts w:asciiTheme="majorBidi" w:hAnsiTheme="majorBidi" w:cstheme="majorBidi"/>
          <w:sz w:val="26"/>
          <w:szCs w:val="26"/>
          <w:lang w:val="fr-BE"/>
        </w:rPr>
        <w:t>orthodontie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>, (4) 1</w:t>
      </w:r>
      <w:r w:rsidRPr="0014150B">
        <w:rPr>
          <w:rFonts w:asciiTheme="majorBidi" w:hAnsiTheme="majorBidi" w:cstheme="majorBidi"/>
          <w:sz w:val="26"/>
          <w:szCs w:val="26"/>
          <w:vertAlign w:val="superscript"/>
          <w:lang w:val="fr-BE"/>
        </w:rPr>
        <w:t>ères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molaires incluses, (5) Extraction précoce</w:t>
      </w:r>
      <w:r w:rsidR="00DA20BF">
        <w:rPr>
          <w:rFonts w:asciiTheme="majorBidi" w:hAnsiTheme="majorBidi" w:cstheme="majorBidi"/>
          <w:sz w:val="26"/>
          <w:szCs w:val="26"/>
          <w:lang w:val="fr-BE"/>
        </w:rPr>
        <w:t>,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en denture mixte</w:t>
      </w:r>
      <w:r w:rsidR="00DA20BF">
        <w:rPr>
          <w:rFonts w:asciiTheme="majorBidi" w:hAnsiTheme="majorBidi" w:cstheme="majorBidi"/>
          <w:sz w:val="26"/>
          <w:szCs w:val="26"/>
          <w:lang w:val="fr-BE"/>
        </w:rPr>
        <w:t>,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d</w:t>
      </w:r>
      <w:r w:rsidR="00DA20BF">
        <w:rPr>
          <w:rFonts w:asciiTheme="majorBidi" w:hAnsiTheme="majorBidi" w:cstheme="majorBidi"/>
          <w:sz w:val="26"/>
          <w:szCs w:val="26"/>
          <w:lang w:val="fr-BE"/>
        </w:rPr>
        <w:t>e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1</w:t>
      </w:r>
      <w:r w:rsidRPr="0014150B">
        <w:rPr>
          <w:rFonts w:asciiTheme="majorBidi" w:hAnsiTheme="majorBidi" w:cstheme="majorBidi"/>
          <w:sz w:val="26"/>
          <w:szCs w:val="26"/>
          <w:vertAlign w:val="superscript"/>
          <w:lang w:val="fr-BE"/>
        </w:rPr>
        <w:t>ères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molaires permanentes compromises pour favoriser une éruption mésiale de</w:t>
      </w:r>
      <w:r w:rsidR="00DA20BF">
        <w:rPr>
          <w:rFonts w:asciiTheme="majorBidi" w:hAnsiTheme="majorBidi" w:cstheme="majorBidi"/>
          <w:sz w:val="26"/>
          <w:szCs w:val="26"/>
          <w:lang w:val="fr-BE"/>
        </w:rPr>
        <w:t>s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2</w:t>
      </w:r>
      <w:r w:rsidRPr="0014150B">
        <w:rPr>
          <w:rFonts w:asciiTheme="majorBidi" w:hAnsiTheme="majorBidi" w:cstheme="majorBidi"/>
          <w:sz w:val="26"/>
          <w:szCs w:val="26"/>
          <w:vertAlign w:val="superscript"/>
          <w:lang w:val="fr-BE"/>
        </w:rPr>
        <w:t xml:space="preserve"> </w:t>
      </w:r>
      <w:proofErr w:type="spellStart"/>
      <w:r w:rsidRPr="0014150B">
        <w:rPr>
          <w:rFonts w:asciiTheme="majorBidi" w:hAnsiTheme="majorBidi" w:cstheme="majorBidi"/>
          <w:sz w:val="26"/>
          <w:szCs w:val="26"/>
          <w:vertAlign w:val="superscript"/>
          <w:lang w:val="fr-BE"/>
        </w:rPr>
        <w:t>èmes</w:t>
      </w:r>
      <w:proofErr w:type="spellEnd"/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molaire</w:t>
      </w:r>
      <w:r w:rsidR="00DA20BF">
        <w:rPr>
          <w:rFonts w:asciiTheme="majorBidi" w:hAnsiTheme="majorBidi" w:cstheme="majorBidi"/>
          <w:sz w:val="26"/>
          <w:szCs w:val="26"/>
          <w:lang w:val="fr-BE"/>
        </w:rPr>
        <w:t>s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>. Les différentes options orthodontiques et restauratrices pour 1</w:t>
      </w:r>
      <w:r w:rsidRPr="0014150B">
        <w:rPr>
          <w:rFonts w:asciiTheme="majorBidi" w:hAnsiTheme="majorBidi" w:cstheme="majorBidi"/>
          <w:sz w:val="26"/>
          <w:szCs w:val="26"/>
          <w:vertAlign w:val="superscript"/>
          <w:lang w:val="fr-BE"/>
        </w:rPr>
        <w:t>ères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molaires extraites seront illustrées à </w:t>
      </w:r>
      <w:r w:rsidR="00DA20BF">
        <w:rPr>
          <w:rFonts w:asciiTheme="majorBidi" w:hAnsiTheme="majorBidi" w:cstheme="majorBidi"/>
          <w:sz w:val="26"/>
          <w:szCs w:val="26"/>
          <w:lang w:val="fr-BE"/>
        </w:rPr>
        <w:t>partir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de cas cliniques.</w:t>
      </w:r>
    </w:p>
    <w:p w14:paraId="0482E798" w14:textId="0D100851" w:rsidR="00A04646" w:rsidRPr="00D94676" w:rsidRDefault="00950255" w:rsidP="003866D5">
      <w:pPr>
        <w:overflowPunct w:val="0"/>
        <w:autoSpaceDE w:val="0"/>
        <w:autoSpaceDN w:val="0"/>
        <w:adjustRightInd w:val="0"/>
        <w:spacing w:after="0" w:line="240" w:lineRule="auto"/>
        <w:ind w:left="144" w:right="28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676">
        <w:rPr>
          <w:rFonts w:ascii="Times New Roman" w:eastAsia="Times New Roman" w:hAnsi="Times New Roman" w:cs="Times New Roman"/>
          <w:sz w:val="24"/>
          <w:szCs w:val="24"/>
        </w:rPr>
        <w:t>Reference:</w:t>
      </w:r>
      <w:r w:rsidRPr="00D94676">
        <w:rPr>
          <w:rFonts w:ascii="Times New Roman" w:hAnsi="Times New Roman" w:cs="Times New Roman"/>
          <w:sz w:val="24"/>
          <w:szCs w:val="24"/>
        </w:rPr>
        <w:t xml:space="preserve"> Sabri R. Multidisciplinary management of permanent first molar extractions.</w:t>
      </w:r>
      <w:r w:rsidRPr="00D94676">
        <w:rPr>
          <w:rFonts w:ascii="Times New Roman" w:hAnsi="Times New Roman" w:cs="Times New Roman"/>
          <w:color w:val="000000"/>
          <w:sz w:val="24"/>
          <w:szCs w:val="24"/>
        </w:rPr>
        <w:t xml:space="preserve"> Am J </w:t>
      </w:r>
      <w:proofErr w:type="spellStart"/>
      <w:r w:rsidRPr="00D94676">
        <w:rPr>
          <w:rFonts w:ascii="Times New Roman" w:hAnsi="Times New Roman" w:cs="Times New Roman"/>
          <w:color w:val="000000"/>
          <w:sz w:val="24"/>
          <w:szCs w:val="24"/>
        </w:rPr>
        <w:t>Orthod</w:t>
      </w:r>
      <w:proofErr w:type="spellEnd"/>
      <w:r w:rsidRPr="00D94676">
        <w:rPr>
          <w:rFonts w:ascii="Times New Roman" w:hAnsi="Times New Roman" w:cs="Times New Roman"/>
          <w:color w:val="000000"/>
          <w:sz w:val="24"/>
          <w:szCs w:val="24"/>
        </w:rPr>
        <w:t xml:space="preserve"> Dentofacial </w:t>
      </w:r>
      <w:proofErr w:type="spellStart"/>
      <w:r w:rsidRPr="00D94676">
        <w:rPr>
          <w:rFonts w:ascii="Times New Roman" w:hAnsi="Times New Roman" w:cs="Times New Roman"/>
          <w:color w:val="000000"/>
          <w:sz w:val="24"/>
          <w:szCs w:val="24"/>
        </w:rPr>
        <w:t>Orthop</w:t>
      </w:r>
      <w:proofErr w:type="spellEnd"/>
      <w:r w:rsidRPr="00D94676">
        <w:rPr>
          <w:rFonts w:ascii="Times New Roman" w:hAnsi="Times New Roman" w:cs="Times New Roman"/>
          <w:color w:val="000000"/>
          <w:sz w:val="24"/>
          <w:szCs w:val="24"/>
        </w:rPr>
        <w:t xml:space="preserve"> 2021;</w:t>
      </w:r>
      <w:r w:rsidRPr="00D94676">
        <w:rPr>
          <w:rFonts w:ascii="Times New Roman" w:hAnsi="Times New Roman" w:cs="Times New Roman"/>
          <w:sz w:val="24"/>
          <w:szCs w:val="24"/>
        </w:rPr>
        <w:t xml:space="preserve"> 159:682-92.</w:t>
      </w:r>
    </w:p>
    <w:p w14:paraId="6C827627" w14:textId="3B1BC220" w:rsidR="00A04646" w:rsidRPr="00D8131F" w:rsidRDefault="00A04646" w:rsidP="00D75797">
      <w:pPr>
        <w:spacing w:before="100" w:beforeAutospacing="1" w:after="0" w:line="48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8131F">
        <w:rPr>
          <w:rFonts w:ascii="Times New Roman" w:eastAsia="Calibri" w:hAnsi="Times New Roman" w:cs="Times New Roman"/>
          <w:b/>
          <w:bCs/>
          <w:sz w:val="26"/>
          <w:szCs w:val="26"/>
        </w:rPr>
        <w:t>7-</w:t>
      </w:r>
      <w:r w:rsidR="00D8131F" w:rsidRPr="00D8131F">
        <w:rPr>
          <w:sz w:val="26"/>
          <w:szCs w:val="26"/>
        </w:rPr>
        <w:t xml:space="preserve"> </w:t>
      </w:r>
      <w:r w:rsidR="00D8131F" w:rsidRPr="00D8131F">
        <w:rPr>
          <w:rFonts w:ascii="Times New Roman" w:hAnsi="Times New Roman" w:cs="Times New Roman"/>
          <w:b/>
          <w:bCs/>
          <w:sz w:val="26"/>
          <w:szCs w:val="26"/>
        </w:rPr>
        <w:t xml:space="preserve">Les </w:t>
      </w:r>
      <w:proofErr w:type="spellStart"/>
      <w:r w:rsidR="00D8131F" w:rsidRPr="00D8131F">
        <w:rPr>
          <w:rFonts w:ascii="Times New Roman" w:hAnsi="Times New Roman" w:cs="Times New Roman"/>
          <w:b/>
          <w:bCs/>
          <w:sz w:val="26"/>
          <w:szCs w:val="26"/>
        </w:rPr>
        <w:t>huit</w:t>
      </w:r>
      <w:proofErr w:type="spellEnd"/>
      <w:r w:rsidR="00D8131F" w:rsidRPr="00D813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8131F" w:rsidRPr="00D8131F">
        <w:rPr>
          <w:rFonts w:ascii="Times New Roman" w:hAnsi="Times New Roman" w:cs="Times New Roman"/>
          <w:b/>
          <w:bCs/>
          <w:sz w:val="26"/>
          <w:szCs w:val="26"/>
        </w:rPr>
        <w:t>composantes</w:t>
      </w:r>
      <w:proofErr w:type="spellEnd"/>
      <w:r w:rsidR="00D8131F" w:rsidRPr="00D8131F">
        <w:rPr>
          <w:rFonts w:ascii="Times New Roman" w:hAnsi="Times New Roman" w:cs="Times New Roman"/>
          <w:b/>
          <w:bCs/>
          <w:sz w:val="26"/>
          <w:szCs w:val="26"/>
        </w:rPr>
        <w:t xml:space="preserve"> d’un </w:t>
      </w:r>
      <w:proofErr w:type="spellStart"/>
      <w:r w:rsidR="00D8131F" w:rsidRPr="00D8131F">
        <w:rPr>
          <w:rFonts w:ascii="Times New Roman" w:hAnsi="Times New Roman" w:cs="Times New Roman"/>
          <w:b/>
          <w:bCs/>
          <w:sz w:val="26"/>
          <w:szCs w:val="26"/>
        </w:rPr>
        <w:t>sourire</w:t>
      </w:r>
      <w:proofErr w:type="spellEnd"/>
      <w:r w:rsidR="00D8131F" w:rsidRPr="00D813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8131F" w:rsidRPr="00D8131F">
        <w:rPr>
          <w:rFonts w:ascii="Times New Roman" w:hAnsi="Times New Roman" w:cs="Times New Roman"/>
          <w:b/>
          <w:bCs/>
          <w:sz w:val="26"/>
          <w:szCs w:val="26"/>
        </w:rPr>
        <w:t>harmonieux</w:t>
      </w:r>
      <w:proofErr w:type="spellEnd"/>
    </w:p>
    <w:p w14:paraId="4ACF696A" w14:textId="689A813C" w:rsidR="00A04646" w:rsidRPr="003C2C06" w:rsidRDefault="003C2C06" w:rsidP="000545A4">
      <w:pPr>
        <w:spacing w:line="240" w:lineRule="auto"/>
        <w:ind w:left="144" w:right="288"/>
        <w:jc w:val="both"/>
        <w:rPr>
          <w:rFonts w:asciiTheme="majorBidi" w:hAnsiTheme="majorBidi" w:cstheme="majorBidi"/>
          <w:sz w:val="26"/>
          <w:szCs w:val="26"/>
          <w:lang w:val="fr-BE"/>
        </w:rPr>
      </w:pPr>
      <w:r w:rsidRPr="0014150B">
        <w:rPr>
          <w:rFonts w:asciiTheme="majorBidi" w:hAnsiTheme="majorBidi" w:cstheme="majorBidi"/>
          <w:sz w:val="26"/>
          <w:szCs w:val="26"/>
          <w:lang w:val="fr-BE"/>
        </w:rPr>
        <w:t>Les dentistes sont constamment à la recherche de lignes guides pour un meilleur sourire. Un sourire optimal va dépendre de la relation entre dents et lèvres, leur bonne intégration dans une fac</w:t>
      </w:r>
      <w:r w:rsidR="00467337">
        <w:rPr>
          <w:rFonts w:asciiTheme="majorBidi" w:hAnsiTheme="majorBidi" w:cstheme="majorBidi"/>
          <w:sz w:val="26"/>
          <w:szCs w:val="26"/>
          <w:lang w:val="fr-BE"/>
        </w:rPr>
        <w:t>e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harmonieuse et de la qualité des éléments dentaires et gingivaux. Cet exposé va décrire les huit composantes d’un sourire harmonieux comme guides à l’analyse </w:t>
      </w:r>
      <w:r w:rsidR="00175CCF" w:rsidRPr="0014150B">
        <w:rPr>
          <w:rFonts w:asciiTheme="majorBidi" w:hAnsiTheme="majorBidi" w:cstheme="majorBidi"/>
          <w:sz w:val="26"/>
          <w:szCs w:val="26"/>
          <w:lang w:val="fr-BE"/>
        </w:rPr>
        <w:t xml:space="preserve">et au traitement 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du sourire et comment l’orthodontie seule ou associée à d’autres disciplines </w:t>
      </w:r>
      <w:r w:rsidR="00A038A4">
        <w:rPr>
          <w:rFonts w:asciiTheme="majorBidi" w:hAnsiTheme="majorBidi" w:cstheme="majorBidi"/>
          <w:sz w:val="26"/>
          <w:szCs w:val="26"/>
          <w:lang w:val="fr-BE"/>
        </w:rPr>
        <w:t>peut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aboutir à un sourire optimal.</w:t>
      </w:r>
    </w:p>
    <w:p w14:paraId="7FB33D93" w14:textId="69D943F3" w:rsidR="00A04646" w:rsidRPr="00D94676" w:rsidRDefault="00A04646" w:rsidP="00C96C44">
      <w:pPr>
        <w:overflowPunct w:val="0"/>
        <w:autoSpaceDE w:val="0"/>
        <w:autoSpaceDN w:val="0"/>
        <w:adjustRightInd w:val="0"/>
        <w:spacing w:after="0" w:line="240" w:lineRule="auto"/>
        <w:ind w:left="144" w:right="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676">
        <w:rPr>
          <w:rFonts w:ascii="Times New Roman" w:eastAsia="Times New Roman" w:hAnsi="Times New Roman" w:cs="Times New Roman"/>
          <w:sz w:val="24"/>
          <w:szCs w:val="24"/>
        </w:rPr>
        <w:t>Reference:</w:t>
      </w:r>
      <w:r w:rsidRPr="00D94676">
        <w:rPr>
          <w:rFonts w:ascii="Times New Roman" w:hAnsi="Times New Roman" w:cs="Times New Roman"/>
          <w:sz w:val="24"/>
          <w:szCs w:val="24"/>
        </w:rPr>
        <w:t xml:space="preserve"> Sabri R. The eight components of a balanced smile. J Clin </w:t>
      </w:r>
      <w:proofErr w:type="spellStart"/>
      <w:r w:rsidRPr="00D94676">
        <w:rPr>
          <w:rFonts w:ascii="Times New Roman" w:hAnsi="Times New Roman" w:cs="Times New Roman"/>
          <w:sz w:val="24"/>
          <w:szCs w:val="24"/>
        </w:rPr>
        <w:t>Orthod</w:t>
      </w:r>
      <w:proofErr w:type="spellEnd"/>
      <w:r w:rsidRPr="00D94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676">
        <w:rPr>
          <w:rFonts w:ascii="Times New Roman" w:hAnsi="Times New Roman" w:cs="Times New Roman"/>
          <w:sz w:val="24"/>
          <w:szCs w:val="24"/>
        </w:rPr>
        <w:t>2005;39:155</w:t>
      </w:r>
      <w:proofErr w:type="gramEnd"/>
      <w:r w:rsidRPr="00D94676">
        <w:rPr>
          <w:rFonts w:ascii="Times New Roman" w:hAnsi="Times New Roman" w:cs="Times New Roman"/>
          <w:sz w:val="24"/>
          <w:szCs w:val="24"/>
        </w:rPr>
        <w:t>-167</w:t>
      </w:r>
      <w:r w:rsidR="006D309B">
        <w:rPr>
          <w:rFonts w:ascii="Times New Roman" w:hAnsi="Times New Roman" w:cs="Times New Roman"/>
          <w:sz w:val="24"/>
          <w:szCs w:val="24"/>
        </w:rPr>
        <w:t>.</w:t>
      </w:r>
    </w:p>
    <w:p w14:paraId="06CA308F" w14:textId="3E0B84B7" w:rsidR="00E2188C" w:rsidRPr="00D8131F" w:rsidRDefault="00E2188C" w:rsidP="006A4CFF">
      <w:pPr>
        <w:spacing w:before="100" w:beforeAutospacing="1" w:after="0" w:line="48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8131F">
        <w:rPr>
          <w:rFonts w:ascii="Times New Roman" w:hAnsi="Times New Roman" w:cs="Times New Roman"/>
          <w:b/>
          <w:bCs/>
          <w:sz w:val="26"/>
          <w:szCs w:val="26"/>
        </w:rPr>
        <w:t>8-</w:t>
      </w:r>
      <w:r w:rsidR="00D8131F" w:rsidRPr="00D8131F">
        <w:rPr>
          <w:rFonts w:ascii="Times New Roman" w:hAnsi="Times New Roman" w:cs="Times New Roman"/>
          <w:b/>
          <w:bCs/>
          <w:sz w:val="26"/>
          <w:szCs w:val="26"/>
        </w:rPr>
        <w:t xml:space="preserve"> Interface </w:t>
      </w:r>
      <w:proofErr w:type="spellStart"/>
      <w:r w:rsidR="00D8131F" w:rsidRPr="00D8131F">
        <w:rPr>
          <w:rFonts w:ascii="Times New Roman" w:hAnsi="Times New Roman" w:cs="Times New Roman"/>
          <w:b/>
          <w:bCs/>
          <w:sz w:val="26"/>
          <w:szCs w:val="26"/>
        </w:rPr>
        <w:t>orthodontie</w:t>
      </w:r>
      <w:proofErr w:type="spellEnd"/>
      <w:r w:rsidR="00D8131F" w:rsidRPr="00D8131F">
        <w:rPr>
          <w:rFonts w:ascii="Times New Roman" w:hAnsi="Times New Roman" w:cs="Times New Roman"/>
          <w:b/>
          <w:bCs/>
          <w:sz w:val="26"/>
          <w:szCs w:val="26"/>
        </w:rPr>
        <w:t xml:space="preserve"> et </w:t>
      </w:r>
      <w:proofErr w:type="spellStart"/>
      <w:r w:rsidR="00D8131F" w:rsidRPr="00D8131F">
        <w:rPr>
          <w:rFonts w:ascii="Times New Roman" w:hAnsi="Times New Roman" w:cs="Times New Roman"/>
          <w:b/>
          <w:bCs/>
          <w:sz w:val="26"/>
          <w:szCs w:val="26"/>
        </w:rPr>
        <w:t>chirurgie</w:t>
      </w:r>
      <w:proofErr w:type="spellEnd"/>
      <w:r w:rsidR="00D8131F" w:rsidRPr="00D813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8131F" w:rsidRPr="00D8131F">
        <w:rPr>
          <w:rFonts w:ascii="Times New Roman" w:hAnsi="Times New Roman" w:cs="Times New Roman"/>
          <w:b/>
          <w:bCs/>
          <w:sz w:val="26"/>
          <w:szCs w:val="26"/>
        </w:rPr>
        <w:t>orthognat</w:t>
      </w:r>
      <w:r w:rsidR="00663807">
        <w:rPr>
          <w:rFonts w:ascii="Times New Roman" w:hAnsi="Times New Roman" w:cs="Times New Roman"/>
          <w:b/>
          <w:bCs/>
          <w:sz w:val="26"/>
          <w:szCs w:val="26"/>
        </w:rPr>
        <w:t>h</w:t>
      </w:r>
      <w:r w:rsidR="00D8131F" w:rsidRPr="00D8131F">
        <w:rPr>
          <w:rFonts w:ascii="Times New Roman" w:hAnsi="Times New Roman" w:cs="Times New Roman"/>
          <w:b/>
          <w:bCs/>
          <w:sz w:val="26"/>
          <w:szCs w:val="26"/>
        </w:rPr>
        <w:t>ique</w:t>
      </w:r>
      <w:proofErr w:type="spellEnd"/>
    </w:p>
    <w:p w14:paraId="74E59171" w14:textId="3403802D" w:rsidR="00AC4817" w:rsidRPr="0014150B" w:rsidRDefault="00AC4817" w:rsidP="000545A4">
      <w:pPr>
        <w:spacing w:line="240" w:lineRule="auto"/>
        <w:ind w:left="144" w:right="288"/>
        <w:jc w:val="both"/>
        <w:rPr>
          <w:rFonts w:asciiTheme="majorBidi" w:hAnsiTheme="majorBidi" w:cstheme="majorBidi"/>
          <w:sz w:val="26"/>
          <w:szCs w:val="26"/>
          <w:lang w:val="fr-BE"/>
        </w:rPr>
      </w:pP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De plus en plus de patients ont recours aujourd’hui à des traitements pour améliorer leur apparence. Bien que l’orthodontie adulte puisse corriger l’esthétique dentaire, elle </w:t>
      </w:r>
      <w:r w:rsidR="00C62BBD">
        <w:rPr>
          <w:rFonts w:asciiTheme="majorBidi" w:hAnsiTheme="majorBidi" w:cstheme="majorBidi"/>
          <w:sz w:val="26"/>
          <w:szCs w:val="26"/>
          <w:lang w:val="fr-BE"/>
        </w:rPr>
        <w:t>serait</w:t>
      </w:r>
      <w:r w:rsidR="006213FD">
        <w:rPr>
          <w:rFonts w:asciiTheme="majorBidi" w:hAnsiTheme="majorBidi" w:cstheme="majorBidi"/>
          <w:sz w:val="26"/>
          <w:szCs w:val="26"/>
          <w:lang w:val="fr-BE"/>
        </w:rPr>
        <w:t xml:space="preserve"> </w:t>
      </w:r>
      <w:r w:rsidR="00663807" w:rsidRPr="0014150B">
        <w:rPr>
          <w:rFonts w:asciiTheme="majorBidi" w:hAnsiTheme="majorBidi" w:cstheme="majorBidi"/>
          <w:sz w:val="26"/>
          <w:szCs w:val="26"/>
          <w:lang w:val="fr-BE"/>
        </w:rPr>
        <w:t>incapable</w:t>
      </w:r>
      <w:r w:rsidR="00663807">
        <w:rPr>
          <w:rFonts w:asciiTheme="majorBidi" w:hAnsiTheme="majorBidi" w:cstheme="majorBidi"/>
          <w:sz w:val="26"/>
          <w:szCs w:val="26"/>
          <w:lang w:val="fr-BE"/>
        </w:rPr>
        <w:t xml:space="preserve"> dans</w:t>
      </w:r>
      <w:r w:rsidR="00C62BBD">
        <w:rPr>
          <w:rFonts w:asciiTheme="majorBidi" w:hAnsiTheme="majorBidi" w:cstheme="majorBidi"/>
          <w:sz w:val="26"/>
          <w:szCs w:val="26"/>
          <w:lang w:val="fr-BE"/>
        </w:rPr>
        <w:t xml:space="preserve"> certains cas,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d’améliorer l’esthétique de la face et du sourire. Cet exposé va montrer les possibilités de la chirurgie </w:t>
      </w:r>
      <w:proofErr w:type="spellStart"/>
      <w:r w:rsidRPr="0014150B">
        <w:rPr>
          <w:rFonts w:asciiTheme="majorBidi" w:hAnsiTheme="majorBidi" w:cstheme="majorBidi"/>
          <w:sz w:val="26"/>
          <w:szCs w:val="26"/>
          <w:lang w:val="fr-BE"/>
        </w:rPr>
        <w:t>orthognat</w:t>
      </w:r>
      <w:r w:rsidR="00663807">
        <w:rPr>
          <w:rFonts w:asciiTheme="majorBidi" w:hAnsiTheme="majorBidi" w:cstheme="majorBidi"/>
          <w:sz w:val="26"/>
          <w:szCs w:val="26"/>
          <w:lang w:val="fr-BE"/>
        </w:rPr>
        <w:t>h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>ique</w:t>
      </w:r>
      <w:proofErr w:type="spellEnd"/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et comment</w:t>
      </w:r>
      <w:r w:rsidR="006213FD">
        <w:rPr>
          <w:rFonts w:asciiTheme="majorBidi" w:hAnsiTheme="majorBidi" w:cstheme="majorBidi"/>
          <w:sz w:val="26"/>
          <w:szCs w:val="26"/>
          <w:lang w:val="fr-BE"/>
        </w:rPr>
        <w:t>,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combinée à l’orthodontie, elle pourra</w:t>
      </w:r>
      <w:r w:rsidR="0031723F">
        <w:rPr>
          <w:rFonts w:asciiTheme="majorBidi" w:hAnsiTheme="majorBidi" w:cstheme="majorBidi"/>
          <w:sz w:val="26"/>
          <w:szCs w:val="26"/>
          <w:lang w:val="fr-BE"/>
        </w:rPr>
        <w:t>it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être utilisée comme </w:t>
      </w:r>
      <w:r w:rsidR="00663807">
        <w:rPr>
          <w:rFonts w:asciiTheme="majorBidi" w:hAnsiTheme="majorBidi" w:cstheme="majorBidi"/>
          <w:sz w:val="26"/>
          <w:szCs w:val="26"/>
          <w:lang w:val="fr-BE"/>
        </w:rPr>
        <w:t>la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chirurgie plastique pour </w:t>
      </w:r>
      <w:proofErr w:type="gramStart"/>
      <w:r w:rsidRPr="0014150B">
        <w:rPr>
          <w:rFonts w:asciiTheme="majorBidi" w:hAnsiTheme="majorBidi" w:cstheme="majorBidi"/>
          <w:sz w:val="26"/>
          <w:szCs w:val="26"/>
          <w:lang w:val="fr-BE"/>
        </w:rPr>
        <w:t>mieux</w:t>
      </w:r>
      <w:proofErr w:type="gramEnd"/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cibler l</w:t>
      </w:r>
      <w:r w:rsidR="003C6406">
        <w:rPr>
          <w:rFonts w:asciiTheme="majorBidi" w:hAnsiTheme="majorBidi" w:cstheme="majorBidi"/>
          <w:sz w:val="26"/>
          <w:szCs w:val="26"/>
          <w:lang w:val="fr-BE"/>
        </w:rPr>
        <w:t>’esthétique de la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face et </w:t>
      </w:r>
      <w:r w:rsidR="003C6406">
        <w:rPr>
          <w:rFonts w:asciiTheme="majorBidi" w:hAnsiTheme="majorBidi" w:cstheme="majorBidi"/>
          <w:sz w:val="26"/>
          <w:szCs w:val="26"/>
          <w:lang w:val="fr-BE"/>
        </w:rPr>
        <w:t>du</w:t>
      </w:r>
      <w:r w:rsidRPr="0014150B">
        <w:rPr>
          <w:rFonts w:asciiTheme="majorBidi" w:hAnsiTheme="majorBidi" w:cstheme="majorBidi"/>
          <w:sz w:val="26"/>
          <w:szCs w:val="26"/>
          <w:lang w:val="fr-BE"/>
        </w:rPr>
        <w:t xml:space="preserve"> sourire.</w:t>
      </w:r>
    </w:p>
    <w:p w14:paraId="7EC571EA" w14:textId="4627889C" w:rsidR="00275378" w:rsidRPr="00EF258F" w:rsidRDefault="0057591D" w:rsidP="000545A4">
      <w:pPr>
        <w:overflowPunct w:val="0"/>
        <w:autoSpaceDE w:val="0"/>
        <w:autoSpaceDN w:val="0"/>
        <w:adjustRightInd w:val="0"/>
        <w:spacing w:after="0" w:line="240" w:lineRule="auto"/>
        <w:ind w:left="144" w:right="288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7591D">
        <w:rPr>
          <w:rFonts w:asciiTheme="majorBidi" w:eastAsia="Times New Roman" w:hAnsiTheme="majorBidi" w:cstheme="majorBidi"/>
          <w:sz w:val="24"/>
          <w:szCs w:val="24"/>
        </w:rPr>
        <w:t>Reference:</w:t>
      </w:r>
      <w:r w:rsidRPr="0057591D">
        <w:rPr>
          <w:rFonts w:asciiTheme="majorBidi" w:hAnsiTheme="majorBidi" w:cstheme="majorBidi"/>
          <w:sz w:val="24"/>
          <w:szCs w:val="24"/>
        </w:rPr>
        <w:t xml:space="preserve"> </w:t>
      </w:r>
      <w:r w:rsidRPr="0057591D">
        <w:rPr>
          <w:rFonts w:asciiTheme="majorBidi" w:eastAsia="Calibri" w:hAnsiTheme="majorBidi" w:cstheme="majorBidi"/>
          <w:sz w:val="24"/>
          <w:szCs w:val="24"/>
        </w:rPr>
        <w:t>Sabri R.</w:t>
      </w:r>
      <w:r w:rsidRPr="0057591D">
        <w:rPr>
          <w:rFonts w:asciiTheme="majorBidi" w:hAnsiTheme="majorBidi" w:cstheme="majorBidi"/>
          <w:sz w:val="24"/>
          <w:szCs w:val="24"/>
        </w:rPr>
        <w:t xml:space="preserve"> Orthodontic objectives in orthognathic surgery: state of the art today. World J </w:t>
      </w:r>
      <w:proofErr w:type="spellStart"/>
      <w:r w:rsidRPr="0057591D">
        <w:rPr>
          <w:rFonts w:asciiTheme="majorBidi" w:hAnsiTheme="majorBidi" w:cstheme="majorBidi"/>
          <w:sz w:val="24"/>
          <w:szCs w:val="24"/>
        </w:rPr>
        <w:t>Orthod</w:t>
      </w:r>
      <w:proofErr w:type="spellEnd"/>
      <w:r w:rsidRPr="0057591D">
        <w:rPr>
          <w:rFonts w:asciiTheme="majorBidi" w:hAnsiTheme="majorBidi" w:cstheme="majorBidi"/>
          <w:sz w:val="24"/>
          <w:szCs w:val="24"/>
        </w:rPr>
        <w:t xml:space="preserve"> 2006; 7: 177-191.</w:t>
      </w:r>
    </w:p>
    <w:sectPr w:rsidR="00275378" w:rsidRPr="00EF258F" w:rsidSect="00223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81D4" w14:textId="77777777" w:rsidR="00791686" w:rsidRDefault="00791686" w:rsidP="009221D9">
      <w:pPr>
        <w:spacing w:after="0" w:line="240" w:lineRule="auto"/>
      </w:pPr>
      <w:r>
        <w:separator/>
      </w:r>
    </w:p>
  </w:endnote>
  <w:endnote w:type="continuationSeparator" w:id="0">
    <w:p w14:paraId="1480E448" w14:textId="77777777" w:rsidR="00791686" w:rsidRDefault="00791686" w:rsidP="0092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9D14" w14:textId="77777777" w:rsidR="009221D9" w:rsidRDefault="00922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135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412BD" w14:textId="720084B5" w:rsidR="009221D9" w:rsidRDefault="009221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A25ADB" w14:textId="77777777" w:rsidR="009221D9" w:rsidRDefault="00922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F1BF" w14:textId="77777777" w:rsidR="009221D9" w:rsidRDefault="00922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EB48" w14:textId="77777777" w:rsidR="00791686" w:rsidRDefault="00791686" w:rsidP="009221D9">
      <w:pPr>
        <w:spacing w:after="0" w:line="240" w:lineRule="auto"/>
      </w:pPr>
      <w:r>
        <w:separator/>
      </w:r>
    </w:p>
  </w:footnote>
  <w:footnote w:type="continuationSeparator" w:id="0">
    <w:p w14:paraId="3987842D" w14:textId="77777777" w:rsidR="00791686" w:rsidRDefault="00791686" w:rsidP="0092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8449" w14:textId="77777777" w:rsidR="009221D9" w:rsidRDefault="00922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598A" w14:textId="77777777" w:rsidR="009221D9" w:rsidRDefault="00922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847D" w14:textId="77777777" w:rsidR="009221D9" w:rsidRDefault="00922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409"/>
    <w:multiLevelType w:val="hybridMultilevel"/>
    <w:tmpl w:val="30A6A6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E9"/>
    <w:rsid w:val="00001291"/>
    <w:rsid w:val="000134B4"/>
    <w:rsid w:val="00047CDA"/>
    <w:rsid w:val="000545A4"/>
    <w:rsid w:val="00065EC8"/>
    <w:rsid w:val="0008306F"/>
    <w:rsid w:val="00092689"/>
    <w:rsid w:val="00095E39"/>
    <w:rsid w:val="000B7ACA"/>
    <w:rsid w:val="00114981"/>
    <w:rsid w:val="001262EB"/>
    <w:rsid w:val="00160C2D"/>
    <w:rsid w:val="00175CCF"/>
    <w:rsid w:val="001851CE"/>
    <w:rsid w:val="001B16DF"/>
    <w:rsid w:val="001E2928"/>
    <w:rsid w:val="002024A6"/>
    <w:rsid w:val="002238E6"/>
    <w:rsid w:val="00227600"/>
    <w:rsid w:val="0026544B"/>
    <w:rsid w:val="00275378"/>
    <w:rsid w:val="00276BBD"/>
    <w:rsid w:val="002B286A"/>
    <w:rsid w:val="002D366B"/>
    <w:rsid w:val="002D607E"/>
    <w:rsid w:val="002E184E"/>
    <w:rsid w:val="0030516D"/>
    <w:rsid w:val="003109EC"/>
    <w:rsid w:val="0031723F"/>
    <w:rsid w:val="00323215"/>
    <w:rsid w:val="003266E5"/>
    <w:rsid w:val="0035369A"/>
    <w:rsid w:val="003716F3"/>
    <w:rsid w:val="003770A0"/>
    <w:rsid w:val="00382BCE"/>
    <w:rsid w:val="00386280"/>
    <w:rsid w:val="003866D5"/>
    <w:rsid w:val="003954D0"/>
    <w:rsid w:val="003C2C06"/>
    <w:rsid w:val="003C6406"/>
    <w:rsid w:val="00407331"/>
    <w:rsid w:val="00445B31"/>
    <w:rsid w:val="004460E9"/>
    <w:rsid w:val="0044738E"/>
    <w:rsid w:val="0046717E"/>
    <w:rsid w:val="00467337"/>
    <w:rsid w:val="004A2014"/>
    <w:rsid w:val="004A23DC"/>
    <w:rsid w:val="004D1739"/>
    <w:rsid w:val="005172B1"/>
    <w:rsid w:val="00522BEF"/>
    <w:rsid w:val="00557395"/>
    <w:rsid w:val="0057591D"/>
    <w:rsid w:val="0058472B"/>
    <w:rsid w:val="0059468E"/>
    <w:rsid w:val="005D714A"/>
    <w:rsid w:val="006213FD"/>
    <w:rsid w:val="006305BC"/>
    <w:rsid w:val="00631D5D"/>
    <w:rsid w:val="00663807"/>
    <w:rsid w:val="006660F7"/>
    <w:rsid w:val="006A3D5F"/>
    <w:rsid w:val="006A4CFF"/>
    <w:rsid w:val="006C7628"/>
    <w:rsid w:val="006D309B"/>
    <w:rsid w:val="006F3569"/>
    <w:rsid w:val="0074431A"/>
    <w:rsid w:val="00750BDB"/>
    <w:rsid w:val="00757BEC"/>
    <w:rsid w:val="00791686"/>
    <w:rsid w:val="007B7DD8"/>
    <w:rsid w:val="007D0721"/>
    <w:rsid w:val="007E0534"/>
    <w:rsid w:val="0080072C"/>
    <w:rsid w:val="00820FBB"/>
    <w:rsid w:val="00847121"/>
    <w:rsid w:val="00857090"/>
    <w:rsid w:val="00885112"/>
    <w:rsid w:val="008D722B"/>
    <w:rsid w:val="008E4E95"/>
    <w:rsid w:val="009118DA"/>
    <w:rsid w:val="009221D9"/>
    <w:rsid w:val="00950255"/>
    <w:rsid w:val="00975149"/>
    <w:rsid w:val="009A6CD8"/>
    <w:rsid w:val="009B5423"/>
    <w:rsid w:val="00A038A4"/>
    <w:rsid w:val="00A04646"/>
    <w:rsid w:val="00A369D9"/>
    <w:rsid w:val="00AC4817"/>
    <w:rsid w:val="00AD312D"/>
    <w:rsid w:val="00B33F19"/>
    <w:rsid w:val="00B41CEB"/>
    <w:rsid w:val="00B6283B"/>
    <w:rsid w:val="00B83AF3"/>
    <w:rsid w:val="00BF0CDB"/>
    <w:rsid w:val="00C62BBD"/>
    <w:rsid w:val="00C82D01"/>
    <w:rsid w:val="00C962A0"/>
    <w:rsid w:val="00C96C44"/>
    <w:rsid w:val="00CA5B46"/>
    <w:rsid w:val="00CA65E9"/>
    <w:rsid w:val="00CB3FDD"/>
    <w:rsid w:val="00D228EF"/>
    <w:rsid w:val="00D43E37"/>
    <w:rsid w:val="00D75797"/>
    <w:rsid w:val="00D8131F"/>
    <w:rsid w:val="00D94676"/>
    <w:rsid w:val="00DA20BF"/>
    <w:rsid w:val="00DC5B6D"/>
    <w:rsid w:val="00E026A0"/>
    <w:rsid w:val="00E055EA"/>
    <w:rsid w:val="00E066E6"/>
    <w:rsid w:val="00E2188C"/>
    <w:rsid w:val="00E40399"/>
    <w:rsid w:val="00E66504"/>
    <w:rsid w:val="00E71A39"/>
    <w:rsid w:val="00EA1C24"/>
    <w:rsid w:val="00EB1107"/>
    <w:rsid w:val="00EC41B3"/>
    <w:rsid w:val="00EE481E"/>
    <w:rsid w:val="00EE5BAE"/>
    <w:rsid w:val="00EE6A28"/>
    <w:rsid w:val="00EF258F"/>
    <w:rsid w:val="00F37594"/>
    <w:rsid w:val="00F54B75"/>
    <w:rsid w:val="00F60724"/>
    <w:rsid w:val="00F61E68"/>
    <w:rsid w:val="00F6713A"/>
    <w:rsid w:val="00F96DD0"/>
    <w:rsid w:val="00FB4C4F"/>
    <w:rsid w:val="00FD1363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A4B4"/>
  <w15:chartTrackingRefBased/>
  <w15:docId w15:val="{E0FC95D1-6BC4-4B56-BEA9-7690AF8B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0464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464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2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1D9"/>
  </w:style>
  <w:style w:type="paragraph" w:styleId="Footer">
    <w:name w:val="footer"/>
    <w:basedOn w:val="Normal"/>
    <w:link w:val="FooterChar"/>
    <w:uiPriority w:val="99"/>
    <w:unhideWhenUsed/>
    <w:rsid w:val="00922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Sabri</dc:creator>
  <cp:keywords/>
  <dc:description/>
  <cp:lastModifiedBy>Roy Sabri</cp:lastModifiedBy>
  <cp:revision>118</cp:revision>
  <dcterms:created xsi:type="dcterms:W3CDTF">2022-01-17T19:26:00Z</dcterms:created>
  <dcterms:modified xsi:type="dcterms:W3CDTF">2022-01-22T09:09:00Z</dcterms:modified>
</cp:coreProperties>
</file>